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7EBC5">
      <w:pPr>
        <w:rPr>
          <w:rFonts w:hint="eastAsia" w:ascii="黑体" w:hAnsi="黑体" w:eastAsia="黑体" w:cs="黑体"/>
          <w:b/>
          <w:sz w:val="32"/>
          <w:szCs w:val="32"/>
          <w:lang w:val="en-US"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3</w:t>
      </w:r>
    </w:p>
    <w:p w14:paraId="486D18C2">
      <w:pPr>
        <w:jc w:val="center"/>
        <w:rPr>
          <w:rFonts w:ascii="方正小标宋简体" w:eastAsia="方正小标宋简体"/>
          <w:bCs/>
          <w:sz w:val="44"/>
          <w:szCs w:val="44"/>
        </w:rPr>
      </w:pPr>
    </w:p>
    <w:p w14:paraId="782E1600">
      <w:pPr>
        <w:pStyle w:val="7"/>
        <w:spacing w:before="0" w:beforeAutospacing="0" w:after="0" w:afterAutospacing="0" w:line="60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2026年山西省基础研究计划联合资助项目</w:t>
      </w:r>
    </w:p>
    <w:p w14:paraId="436DA764">
      <w:pPr>
        <w:pStyle w:val="7"/>
        <w:spacing w:before="0" w:beforeAutospacing="0" w:after="0" w:afterAutospacing="0" w:line="60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sz w:val="44"/>
          <w:szCs w:val="44"/>
          <w:lang w:val="en-US" w:eastAsia="zh-CN"/>
        </w:rPr>
        <w:t>气象</w:t>
      </w:r>
      <w:r>
        <w:rPr>
          <w:rFonts w:hint="eastAsia" w:ascii="方正小标宋简体" w:hAnsi="方正小标宋简体" w:eastAsia="方正小标宋简体" w:cs="方正小标宋简体"/>
          <w:sz w:val="44"/>
          <w:szCs w:val="44"/>
        </w:rPr>
        <w:t>）项目需求</w:t>
      </w:r>
    </w:p>
    <w:p w14:paraId="6751F46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rPr>
      </w:pPr>
    </w:p>
    <w:p w14:paraId="732B008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rPr>
      </w:pPr>
    </w:p>
    <w:p w14:paraId="2602617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rPr>
      </w:pPr>
    </w:p>
    <w:p w14:paraId="495E6EE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rPr>
      </w:pPr>
    </w:p>
    <w:p w14:paraId="443E415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rPr>
      </w:pPr>
    </w:p>
    <w:p w14:paraId="4DBC364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bookmarkStart w:id="2" w:name="_GoBack"/>
      <w:bookmarkEnd w:id="2"/>
    </w:p>
    <w:p w14:paraId="351BAC9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p>
    <w:p w14:paraId="19049AB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p>
    <w:p w14:paraId="1685DE1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p>
    <w:p w14:paraId="7C6BB2B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rPr>
      </w:pPr>
    </w:p>
    <w:p w14:paraId="3EFB99C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rPr>
      </w:pPr>
    </w:p>
    <w:p w14:paraId="53CA01D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rPr>
      </w:pPr>
    </w:p>
    <w:p w14:paraId="23723F5D">
      <w:pPr>
        <w:jc w:val="center"/>
        <w:rPr>
          <w:rFonts w:ascii="黑体" w:hAnsi="黑体" w:eastAsia="黑体"/>
          <w:bCs/>
          <w:sz w:val="36"/>
        </w:rPr>
      </w:pPr>
      <w:r>
        <w:rPr>
          <w:rFonts w:hint="eastAsia" w:ascii="黑体" w:hAnsi="黑体" w:eastAsia="黑体"/>
          <w:bCs/>
          <w:sz w:val="36"/>
        </w:rPr>
        <w:t>2026年</w:t>
      </w:r>
      <w:r>
        <w:rPr>
          <w:rFonts w:hint="eastAsia" w:ascii="黑体" w:hAnsi="黑体" w:eastAsia="黑体"/>
          <w:bCs/>
          <w:sz w:val="36"/>
          <w:lang w:val="en-US" w:eastAsia="zh-CN"/>
        </w:rPr>
        <w:t>8</w:t>
      </w:r>
      <w:r>
        <w:rPr>
          <w:rFonts w:hint="eastAsia" w:ascii="黑体" w:hAnsi="黑体" w:eastAsia="黑体"/>
          <w:bCs/>
          <w:sz w:val="36"/>
        </w:rPr>
        <w:t>月</w:t>
      </w:r>
    </w:p>
    <w:p w14:paraId="0F8A3DD5">
      <w:pPr>
        <w:spacing w:before="100" w:after="200"/>
        <w:jc w:val="center"/>
        <w:rPr>
          <w:rFonts w:ascii="方正小标宋_GBK" w:hAnsi="方正小标宋_GBK" w:eastAsia="方正小标宋_GBK" w:cs="方正小标宋_GBK"/>
          <w:sz w:val="36"/>
          <w:szCs w:val="32"/>
        </w:rPr>
      </w:pPr>
    </w:p>
    <w:p w14:paraId="446B5009">
      <w:pPr>
        <w:spacing w:before="100" w:after="200"/>
        <w:jc w:val="center"/>
        <w:rPr>
          <w:rFonts w:ascii="方正小标宋_GBK" w:hAnsi="方正小标宋_GBK" w:eastAsia="方正小标宋_GBK" w:cs="方正小标宋_GBK"/>
          <w:sz w:val="36"/>
          <w:szCs w:val="32"/>
        </w:rPr>
      </w:pPr>
    </w:p>
    <w:p w14:paraId="0D58536F">
      <w:pPr>
        <w:pStyle w:val="6"/>
        <w:tabs>
          <w:tab w:val="right" w:leader="dot" w:pos="8306"/>
        </w:tabs>
        <w:spacing w:before="312" w:beforeLines="100" w:line="960" w:lineRule="auto"/>
        <w:jc w:val="center"/>
        <w:outlineLvl w:val="0"/>
        <w:rPr>
          <w:rFonts w:ascii="方正小标宋简体" w:hAnsi="仿宋_GB2312" w:eastAsia="方正小标宋简体" w:cs="仿宋_GB2312"/>
          <w:szCs w:val="36"/>
        </w:rPr>
        <w:sectPr>
          <w:pgSz w:w="11906" w:h="16838"/>
          <w:pgMar w:top="2098" w:right="1474" w:bottom="1984" w:left="1587" w:header="720" w:footer="720" w:gutter="0"/>
          <w:pgNumType w:fmt="decimal" w:start="1"/>
          <w:cols w:space="720" w:num="1"/>
          <w:docGrid w:type="lines" w:linePitch="312" w:charSpace="0"/>
        </w:sectPr>
      </w:pPr>
      <w:bookmarkStart w:id="0" w:name="_Toc313896261"/>
    </w:p>
    <w:bookmarkEnd w:id="0"/>
    <w:p w14:paraId="00B969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0"/>
        <w:rPr>
          <w:rFonts w:hint="eastAsia" w:ascii="黑体" w:hAnsi="黑体" w:eastAsia="黑体" w:cs="黑体"/>
          <w:sz w:val="32"/>
          <w:szCs w:val="32"/>
          <w:lang w:eastAsia="zh-CN"/>
        </w:rPr>
      </w:pPr>
      <w:bookmarkStart w:id="1" w:name="_Toc795621961"/>
      <w:r>
        <w:rPr>
          <w:rFonts w:hint="eastAsia" w:ascii="黑体" w:hAnsi="黑体" w:eastAsia="黑体" w:cs="黑体"/>
          <w:sz w:val="32"/>
          <w:szCs w:val="32"/>
          <w:lang w:eastAsia="zh-CN"/>
        </w:rPr>
        <w:t>一般项目（</w:t>
      </w:r>
      <w:r>
        <w:rPr>
          <w:rFonts w:hint="eastAsia" w:ascii="黑体" w:hAnsi="黑体" w:eastAsia="黑体" w:cs="黑体"/>
          <w:sz w:val="32"/>
          <w:szCs w:val="32"/>
          <w:lang w:val="en-US" w:eastAsia="zh-CN"/>
        </w:rPr>
        <w:t>7</w:t>
      </w:r>
      <w:r>
        <w:rPr>
          <w:rFonts w:hint="eastAsia" w:ascii="黑体" w:hAnsi="黑体" w:eastAsia="黑体" w:cs="黑体"/>
          <w:sz w:val="32"/>
          <w:szCs w:val="32"/>
          <w:lang w:eastAsia="zh-CN"/>
        </w:rPr>
        <w:t>项）</w:t>
      </w:r>
    </w:p>
    <w:p w14:paraId="130FD0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bookmarkEnd w:id="1"/>
    <w:p w14:paraId="5801A9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val="en-US" w:eastAsia="zh-CN"/>
        </w:rPr>
        <w:t>1</w:t>
      </w:r>
      <w:r>
        <w:rPr>
          <w:rFonts w:hint="eastAsia" w:ascii="楷体_GB2312" w:hAnsi="楷体_GB2312" w:eastAsia="楷体_GB2312" w:cs="楷体_GB2312"/>
          <w:b w:val="0"/>
          <w:bCs/>
          <w:sz w:val="32"/>
          <w:szCs w:val="32"/>
        </w:rPr>
        <w:t>.长期气候变化和极端气候事件对山西省重点文物慢性侵蚀和急性破坏研究（</w:t>
      </w:r>
      <w:r>
        <w:rPr>
          <w:rFonts w:hint="eastAsia" w:ascii="楷体_GB2312" w:hAnsi="楷体_GB2312" w:eastAsia="楷体_GB2312" w:cs="楷体_GB2312"/>
          <w:b w:val="0"/>
          <w:bCs/>
          <w:sz w:val="32"/>
          <w:szCs w:val="32"/>
          <w:lang w:val="en-US" w:eastAsia="zh-CN"/>
        </w:rPr>
        <w:t>D05</w:t>
      </w:r>
      <w:r>
        <w:rPr>
          <w:rFonts w:hint="eastAsia" w:ascii="楷体_GB2312" w:hAnsi="楷体_GB2312" w:eastAsia="楷体_GB2312" w:cs="楷体_GB2312"/>
          <w:b w:val="0"/>
          <w:bCs/>
          <w:sz w:val="32"/>
          <w:szCs w:val="32"/>
        </w:rPr>
        <w:t>）</w:t>
      </w:r>
    </w:p>
    <w:p w14:paraId="404DFD78">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面向气候变化背景下山西省重点文物保护需求，研究长期气候变化与极端气候事件对重点文物的慢性侵蚀与急性破坏机制，识别山西省过去两千年以来关键气候演变特征，分析古气候变化与重点文物遗存特征的关系；揭示1961年以来关键气象要素及极端事件演变特征，识别高影响气象因子及单、多因子复合致灾效应，阐明致灾危险性与文物脆弱性的响应关系，对重点文物开展风险预警研究，形成分级分类风险预警技术方法与操作流程，为建立从风险评估预警到防护决策的闭环业务提供支撑，夯实山西省重点文物保护工作的科学基础。</w:t>
      </w:r>
    </w:p>
    <w:p w14:paraId="68C3D2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val="en-US" w:eastAsia="zh-CN"/>
        </w:rPr>
        <w:t>2</w:t>
      </w:r>
      <w:r>
        <w:rPr>
          <w:rFonts w:hint="eastAsia" w:ascii="楷体_GB2312" w:hAnsi="楷体_GB2312" w:eastAsia="楷体_GB2312" w:cs="楷体_GB2312"/>
          <w:b w:val="0"/>
          <w:bCs/>
          <w:sz w:val="32"/>
          <w:szCs w:val="32"/>
        </w:rPr>
        <w:t>.基于多源观测-模式模拟-卷积神经网络的山西典型天气系统人工增雨作业条件识别新技术研究（</w:t>
      </w:r>
      <w:r>
        <w:rPr>
          <w:rFonts w:hint="eastAsia" w:ascii="楷体_GB2312" w:hAnsi="楷体_GB2312" w:eastAsia="楷体_GB2312" w:cs="楷体_GB2312"/>
          <w:b w:val="0"/>
          <w:bCs/>
          <w:sz w:val="32"/>
          <w:szCs w:val="32"/>
          <w:lang w:val="en-US" w:eastAsia="zh-CN"/>
        </w:rPr>
        <w:t>D05</w:t>
      </w:r>
      <w:r>
        <w:rPr>
          <w:rFonts w:hint="eastAsia" w:ascii="楷体_GB2312" w:hAnsi="楷体_GB2312" w:eastAsia="楷体_GB2312" w:cs="楷体_GB2312"/>
          <w:b w:val="0"/>
          <w:bCs/>
          <w:sz w:val="32"/>
          <w:szCs w:val="32"/>
        </w:rPr>
        <w:t>）</w:t>
      </w:r>
    </w:p>
    <w:p w14:paraId="0347680C">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针对经验或半定量判据的决策模型判断人工增雨作业窗口期存在局限性的不足，基于多源资料融合、催化模式模拟优化和卷积神经网络效果反馈，建立1套包含≥ 6个典型天气个例高分辨率（1</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km）层状云宏微观物理结构的数值模拟结果数据集，研发山西人工增雨作业条件动态识别和作业区域演变预报模型，利用飞机、多波段雷达组网等实测数据对模型进行外场验证与迭代优化，实现云宏微观物理场的实时诊断及未来0～3小时作业条件和作业区域的精准识别，为提升人工增雨作业效率与科学性提供技术支撑。</w:t>
      </w:r>
    </w:p>
    <w:p w14:paraId="6BDFBE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val="en-US" w:eastAsia="zh-CN"/>
        </w:rPr>
        <w:t>3</w:t>
      </w:r>
      <w:r>
        <w:rPr>
          <w:rFonts w:hint="eastAsia" w:ascii="楷体_GB2312" w:hAnsi="楷体_GB2312" w:eastAsia="楷体_GB2312" w:cs="楷体_GB2312"/>
          <w:b w:val="0"/>
          <w:bCs/>
          <w:sz w:val="32"/>
          <w:szCs w:val="32"/>
        </w:rPr>
        <w:t>.基于深度学习的近地面三维风场预报技术研究（</w:t>
      </w:r>
      <w:r>
        <w:rPr>
          <w:rFonts w:hint="eastAsia" w:ascii="楷体_GB2312" w:hAnsi="楷体_GB2312" w:eastAsia="楷体_GB2312" w:cs="楷体_GB2312"/>
          <w:b w:val="0"/>
          <w:bCs/>
          <w:sz w:val="32"/>
          <w:szCs w:val="32"/>
          <w:lang w:val="en-US" w:eastAsia="zh-CN"/>
        </w:rPr>
        <w:t>D</w:t>
      </w:r>
      <w:r>
        <w:rPr>
          <w:rFonts w:hint="eastAsia" w:ascii="楷体_GB2312" w:hAnsi="楷体_GB2312" w:eastAsia="楷体_GB2312" w:cs="楷体_GB2312"/>
          <w:b w:val="0"/>
          <w:bCs/>
          <w:sz w:val="32"/>
          <w:szCs w:val="32"/>
        </w:rPr>
        <w:t>0</w:t>
      </w:r>
      <w:r>
        <w:rPr>
          <w:rFonts w:hint="eastAsia" w:ascii="楷体_GB2312" w:hAnsi="楷体_GB2312" w:eastAsia="楷体_GB2312" w:cs="楷体_GB2312"/>
          <w:b w:val="0"/>
          <w:bCs/>
          <w:sz w:val="32"/>
          <w:szCs w:val="32"/>
          <w:lang w:val="en-US" w:eastAsia="zh-CN"/>
        </w:rPr>
        <w:t>5</w:t>
      </w:r>
      <w:r>
        <w:rPr>
          <w:rFonts w:hint="eastAsia" w:ascii="楷体_GB2312" w:hAnsi="楷体_GB2312" w:eastAsia="楷体_GB2312" w:cs="楷体_GB2312"/>
          <w:b w:val="0"/>
          <w:bCs/>
          <w:sz w:val="32"/>
          <w:szCs w:val="32"/>
        </w:rPr>
        <w:t>）</w:t>
      </w:r>
    </w:p>
    <w:p w14:paraId="0A62B98C">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面向山西低空经济与风电产业对近地面三维风场预报的迫切需求，基于地基测风激光雷达数据，研制可直接用于AI建模的近地面三维风场实况数据集，序列长度≥2年，时空分辨率水平1</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km、垂直30</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m、时间15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min，通过高价值气象数据准入；基于高分辨率数值模式预报产品，引入多维度地形特征因子，研发融合物理机理与深度学习的近地面三维风场预报模型，提升三维风场精准预报能力，关键评估指标较国产主流数值模式提升超5%；技术成果融入山西智能网格预报业务技术体系，实现业务准入。</w:t>
      </w:r>
    </w:p>
    <w:p w14:paraId="6E0ACF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val="en-US" w:eastAsia="zh-CN"/>
        </w:rPr>
        <w:t>4</w:t>
      </w:r>
      <w:r>
        <w:rPr>
          <w:rFonts w:hint="eastAsia" w:ascii="楷体_GB2312" w:hAnsi="楷体_GB2312" w:eastAsia="楷体_GB2312" w:cs="楷体_GB2312"/>
          <w:b w:val="0"/>
          <w:bCs/>
          <w:sz w:val="32"/>
          <w:szCs w:val="32"/>
        </w:rPr>
        <w:t>.多源降水数据智能协同质控与高分辨率网格化融合应用技术研究（</w:t>
      </w:r>
      <w:r>
        <w:rPr>
          <w:rFonts w:hint="eastAsia" w:ascii="楷体_GB2312" w:hAnsi="楷体_GB2312" w:eastAsia="楷体_GB2312" w:cs="楷体_GB2312"/>
          <w:b w:val="0"/>
          <w:bCs/>
          <w:sz w:val="32"/>
          <w:szCs w:val="32"/>
          <w:lang w:val="en-US" w:eastAsia="zh-CN"/>
        </w:rPr>
        <w:t>D</w:t>
      </w:r>
      <w:r>
        <w:rPr>
          <w:rFonts w:hint="eastAsia" w:ascii="楷体_GB2312" w:hAnsi="楷体_GB2312" w:eastAsia="楷体_GB2312" w:cs="楷体_GB2312"/>
          <w:b w:val="0"/>
          <w:bCs/>
          <w:sz w:val="32"/>
          <w:szCs w:val="32"/>
        </w:rPr>
        <w:t>0</w:t>
      </w:r>
      <w:r>
        <w:rPr>
          <w:rFonts w:hint="eastAsia" w:ascii="楷体_GB2312" w:hAnsi="楷体_GB2312" w:eastAsia="楷体_GB2312" w:cs="楷体_GB2312"/>
          <w:b w:val="0"/>
          <w:bCs/>
          <w:sz w:val="32"/>
          <w:szCs w:val="32"/>
          <w:lang w:val="en-US" w:eastAsia="zh-CN"/>
        </w:rPr>
        <w:t>5</w:t>
      </w:r>
      <w:r>
        <w:rPr>
          <w:rFonts w:hint="eastAsia" w:ascii="楷体_GB2312" w:hAnsi="楷体_GB2312" w:eastAsia="楷体_GB2312" w:cs="楷体_GB2312"/>
          <w:b w:val="0"/>
          <w:bCs/>
          <w:sz w:val="32"/>
          <w:szCs w:val="32"/>
        </w:rPr>
        <w:t>）</w:t>
      </w:r>
    </w:p>
    <w:p w14:paraId="54EBE9DE">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针对行业降水观测数据规范不统一、融合精度不足的难题，开展山西省多部门降水精细化评估技术研究，生成分等级降水评估结果；构建物理机制和人工智能协同的降水数据质控技术模型，实现多部门降水数据异常智能识别与标识，自动识别率提升10%以上；基于评估和质控结果，生成山西省多部门降水高质量数据集，通过山西省气象局高价值气象数据准入；融合雷达、卫星资料，结合山西复杂地形开展降水实况网格技术研究，研制1公里/小时高时空分辨率网格化降水实况产品，为区域防灾减灾和跨部门协同治理提供数据支撑。</w:t>
      </w:r>
    </w:p>
    <w:p w14:paraId="5E560E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val="en-US" w:eastAsia="zh-CN"/>
        </w:rPr>
        <w:t>5</w:t>
      </w:r>
      <w:r>
        <w:rPr>
          <w:rFonts w:hint="eastAsia" w:ascii="楷体_GB2312" w:hAnsi="楷体_GB2312" w:eastAsia="楷体_GB2312" w:cs="楷体_GB2312"/>
          <w:b w:val="0"/>
          <w:bCs/>
          <w:sz w:val="32"/>
          <w:szCs w:val="32"/>
        </w:rPr>
        <w:t>.面向山西复杂地形的多波段雷达协同组网与应用关键技术研究（</w:t>
      </w:r>
      <w:r>
        <w:rPr>
          <w:rFonts w:hint="eastAsia" w:ascii="楷体_GB2312" w:hAnsi="楷体_GB2312" w:eastAsia="楷体_GB2312" w:cs="楷体_GB2312"/>
          <w:b w:val="0"/>
          <w:bCs/>
          <w:sz w:val="32"/>
          <w:szCs w:val="32"/>
          <w:lang w:val="en-US" w:eastAsia="zh-CN"/>
        </w:rPr>
        <w:t>D</w:t>
      </w:r>
      <w:r>
        <w:rPr>
          <w:rFonts w:hint="eastAsia" w:ascii="楷体_GB2312" w:hAnsi="楷体_GB2312" w:eastAsia="楷体_GB2312" w:cs="楷体_GB2312"/>
          <w:b w:val="0"/>
          <w:bCs/>
          <w:sz w:val="32"/>
          <w:szCs w:val="32"/>
        </w:rPr>
        <w:t>0</w:t>
      </w:r>
      <w:r>
        <w:rPr>
          <w:rFonts w:hint="eastAsia" w:ascii="楷体_GB2312" w:hAnsi="楷体_GB2312" w:eastAsia="楷体_GB2312" w:cs="楷体_GB2312"/>
          <w:b w:val="0"/>
          <w:bCs/>
          <w:sz w:val="32"/>
          <w:szCs w:val="32"/>
          <w:lang w:val="en-US" w:eastAsia="zh-CN"/>
        </w:rPr>
        <w:t>5</w:t>
      </w:r>
      <w:r>
        <w:rPr>
          <w:rFonts w:hint="eastAsia" w:ascii="楷体_GB2312" w:hAnsi="楷体_GB2312" w:eastAsia="楷体_GB2312" w:cs="楷体_GB2312"/>
          <w:b w:val="0"/>
          <w:bCs/>
          <w:sz w:val="32"/>
          <w:szCs w:val="32"/>
        </w:rPr>
        <w:t>）</w:t>
      </w:r>
    </w:p>
    <w:p w14:paraId="7E5E0EF0">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围绕双偏振天气雷达资料质量提升和灾害性天气监测预警能力提升的需求，开展多波段天气雷达协同组网与智能监控关键技术攻关，实现多波段雷达数据实时接入与标准化解码，构建多波段天气雷达协同组网观测与状态监控平台；研究复杂地形下多波段天气雷达数据融合与协同质量控制方法，开展S、C、X三波段雷达的协同组网应用，以3分钟为时间分辨率，实时生成协同组网融合产品，发展基于雨量计的降水估测动态订正算法，降水估测误差降低15%以上，融合探空与雷达回波特征建立本地化冰雹识别模型，冰雹预警时间提前量不少于10分钟，反演水平分辨率不低于2</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km三维风场。研究成果直接应用于山西省灾害性天气预警业务。</w:t>
      </w:r>
    </w:p>
    <w:p w14:paraId="208393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val="en-US" w:eastAsia="zh-CN"/>
        </w:rPr>
        <w:t>6</w:t>
      </w:r>
      <w:r>
        <w:rPr>
          <w:rFonts w:hint="eastAsia" w:ascii="楷体_GB2312" w:hAnsi="楷体_GB2312" w:eastAsia="楷体_GB2312" w:cs="楷体_GB2312"/>
          <w:b w:val="0"/>
          <w:bCs/>
          <w:sz w:val="32"/>
          <w:szCs w:val="32"/>
        </w:rPr>
        <w:t>.基于多源数据融合的山西冬小麦气候资源普查及精细化区划研究（</w:t>
      </w:r>
      <w:r>
        <w:rPr>
          <w:rFonts w:hint="eastAsia" w:ascii="楷体_GB2312" w:hAnsi="楷体_GB2312" w:eastAsia="楷体_GB2312" w:cs="楷体_GB2312"/>
          <w:b w:val="0"/>
          <w:bCs/>
          <w:sz w:val="32"/>
          <w:szCs w:val="32"/>
          <w:lang w:val="en-US" w:eastAsia="zh-CN"/>
        </w:rPr>
        <w:t>D</w:t>
      </w:r>
      <w:r>
        <w:rPr>
          <w:rFonts w:hint="eastAsia" w:ascii="楷体_GB2312" w:hAnsi="楷体_GB2312" w:eastAsia="楷体_GB2312" w:cs="楷体_GB2312"/>
          <w:b w:val="0"/>
          <w:bCs/>
          <w:sz w:val="32"/>
          <w:szCs w:val="32"/>
        </w:rPr>
        <w:t>0</w:t>
      </w:r>
      <w:r>
        <w:rPr>
          <w:rFonts w:hint="eastAsia" w:ascii="楷体_GB2312" w:hAnsi="楷体_GB2312" w:eastAsia="楷体_GB2312" w:cs="楷体_GB2312"/>
          <w:b w:val="0"/>
          <w:bCs/>
          <w:sz w:val="32"/>
          <w:szCs w:val="32"/>
          <w:lang w:val="en-US" w:eastAsia="zh-CN"/>
        </w:rPr>
        <w:t>5</w:t>
      </w:r>
      <w:r>
        <w:rPr>
          <w:rFonts w:hint="eastAsia" w:ascii="楷体_GB2312" w:hAnsi="楷体_GB2312" w:eastAsia="楷体_GB2312" w:cs="楷体_GB2312"/>
          <w:b w:val="0"/>
          <w:bCs/>
          <w:sz w:val="32"/>
          <w:szCs w:val="32"/>
        </w:rPr>
        <w:t>）</w:t>
      </w:r>
    </w:p>
    <w:p w14:paraId="463BE41C">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针对新的气候资源格局下山西冬小麦布局优化与调整需求，基于长序列气象、作物观测与再分析资料，融合遥感与地形数据，集成多源数据时空融合及“纬度</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海拔”耦合技术体系，重建1961</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2025年逐日百米级气候数据集；系统解析冬小麦全生育期光温水时空分异规律，定量揭示气候变暖背景下种植北界迁移特征，明确关键生育期对极端天气的响应机制；完成种植适宜性、产量、灾害、品质及病虫害精细分区，成果应用于农业气象灾害精细化监测与预警服务。</w:t>
      </w:r>
    </w:p>
    <w:p w14:paraId="0E23B3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val="en-US" w:eastAsia="zh-CN"/>
        </w:rPr>
        <w:t>7</w:t>
      </w:r>
      <w:r>
        <w:rPr>
          <w:rFonts w:hint="eastAsia" w:ascii="楷体_GB2312" w:hAnsi="楷体_GB2312" w:eastAsia="楷体_GB2312" w:cs="楷体_GB2312"/>
          <w:b w:val="0"/>
          <w:bCs/>
          <w:sz w:val="32"/>
          <w:szCs w:val="32"/>
        </w:rPr>
        <w:t>.融合人工智能模型的山西持续性强降水集合预报研究（</w:t>
      </w:r>
      <w:r>
        <w:rPr>
          <w:rFonts w:hint="eastAsia" w:ascii="楷体_GB2312" w:hAnsi="楷体_GB2312" w:eastAsia="楷体_GB2312" w:cs="楷体_GB2312"/>
          <w:b w:val="0"/>
          <w:bCs/>
          <w:sz w:val="32"/>
          <w:szCs w:val="32"/>
          <w:lang w:val="en-US" w:eastAsia="zh-CN"/>
        </w:rPr>
        <w:t>D05</w:t>
      </w:r>
      <w:r>
        <w:rPr>
          <w:rFonts w:hint="eastAsia" w:ascii="楷体_GB2312" w:hAnsi="楷体_GB2312" w:eastAsia="楷体_GB2312" w:cs="楷体_GB2312"/>
          <w:b w:val="0"/>
          <w:bCs/>
          <w:sz w:val="32"/>
          <w:szCs w:val="32"/>
        </w:rPr>
        <w:t>）</w:t>
      </w:r>
    </w:p>
    <w:p w14:paraId="02E201CA">
      <w:pPr>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针对山西复杂地形区持续性强降水延长预见期和提升精准度的需求，利用垂直观测等多源资料，揭示雨带西移北扩下持续性强降水多尺度系统协同机理及地形增幅效应，构建分时效概念模型及异常判识指标；基于集合预报产品，针对持续性强降水系统性偏差特征，研发动态优化深度学习订正模型；以边界层实况与强降水阈值为约束融合扩散模型构建集合生成框架，建立融入物理机制的持续性强降水概率预报体系，准确率较业务提升3%以上；研究成果融入省级智能网格预报平台，支撑山西防汛减灾决策。</w:t>
      </w:r>
    </w:p>
    <w:sectPr>
      <w:footerReference r:id="rId3" w:type="default"/>
      <w:pgSz w:w="11906" w:h="16838"/>
      <w:pgMar w:top="2098" w:right="1474" w:bottom="1984" w:left="1587" w:header="720" w:footer="1474"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C9972">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89C587">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eastAsia="zh-CN"/>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4XqNgMQIAAGMEAAAOAAAAAAAAAAEAIAAAAB8BAABkcnMvZTJvRG9jLnhtbFBLBQYA&#10;AAAABgAGAFkBAADCBQAAAAA=&#10;">
              <v:fill on="f" focussize="0,0"/>
              <v:stroke on="f" weight="0.5pt"/>
              <v:imagedata o:title=""/>
              <o:lock v:ext="edit" aspectratio="f"/>
              <v:textbox inset="0mm,0mm,0mm,0mm" style="mso-fit-shape-to-text:t;">
                <w:txbxContent>
                  <w:p w14:paraId="5F89C587">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F9293"/>
    <w:rsid w:val="00026D43"/>
    <w:rsid w:val="000A7C48"/>
    <w:rsid w:val="000B0471"/>
    <w:rsid w:val="000D7BA8"/>
    <w:rsid w:val="001146BB"/>
    <w:rsid w:val="00150D08"/>
    <w:rsid w:val="00161887"/>
    <w:rsid w:val="001A5DF6"/>
    <w:rsid w:val="001B530F"/>
    <w:rsid w:val="002347E0"/>
    <w:rsid w:val="0023585C"/>
    <w:rsid w:val="002F4B14"/>
    <w:rsid w:val="00313B8A"/>
    <w:rsid w:val="0033496D"/>
    <w:rsid w:val="00353D4A"/>
    <w:rsid w:val="00382019"/>
    <w:rsid w:val="00414322"/>
    <w:rsid w:val="00437C9B"/>
    <w:rsid w:val="004637BE"/>
    <w:rsid w:val="00476E30"/>
    <w:rsid w:val="004C3827"/>
    <w:rsid w:val="0053038C"/>
    <w:rsid w:val="005430F6"/>
    <w:rsid w:val="005A0C4A"/>
    <w:rsid w:val="005B5228"/>
    <w:rsid w:val="005E30E8"/>
    <w:rsid w:val="005E33E3"/>
    <w:rsid w:val="0063046D"/>
    <w:rsid w:val="006A1994"/>
    <w:rsid w:val="006C014F"/>
    <w:rsid w:val="006D0486"/>
    <w:rsid w:val="006F0C6C"/>
    <w:rsid w:val="006F35E4"/>
    <w:rsid w:val="007314A5"/>
    <w:rsid w:val="007A19F3"/>
    <w:rsid w:val="007D2E35"/>
    <w:rsid w:val="00821941"/>
    <w:rsid w:val="00833438"/>
    <w:rsid w:val="008654D5"/>
    <w:rsid w:val="008A1AC6"/>
    <w:rsid w:val="008E0536"/>
    <w:rsid w:val="009A76E6"/>
    <w:rsid w:val="009C3541"/>
    <w:rsid w:val="009D19D5"/>
    <w:rsid w:val="00A30458"/>
    <w:rsid w:val="00A56FC2"/>
    <w:rsid w:val="00AB2C0D"/>
    <w:rsid w:val="00B1110C"/>
    <w:rsid w:val="00B43B50"/>
    <w:rsid w:val="00B660EB"/>
    <w:rsid w:val="00BB41BA"/>
    <w:rsid w:val="00C000B9"/>
    <w:rsid w:val="00C257A9"/>
    <w:rsid w:val="00C33CD1"/>
    <w:rsid w:val="00C42C0B"/>
    <w:rsid w:val="00C53906"/>
    <w:rsid w:val="00C771BF"/>
    <w:rsid w:val="00C8141C"/>
    <w:rsid w:val="00CE7D72"/>
    <w:rsid w:val="00D04B2C"/>
    <w:rsid w:val="00D822C2"/>
    <w:rsid w:val="00DB074F"/>
    <w:rsid w:val="00E21FC8"/>
    <w:rsid w:val="00EE424F"/>
    <w:rsid w:val="00EF60BF"/>
    <w:rsid w:val="00F32897"/>
    <w:rsid w:val="00FC3F6B"/>
    <w:rsid w:val="00FF044F"/>
    <w:rsid w:val="00FF585C"/>
    <w:rsid w:val="029F5991"/>
    <w:rsid w:val="0A34384D"/>
    <w:rsid w:val="0E367BD1"/>
    <w:rsid w:val="105A47CC"/>
    <w:rsid w:val="13BF4C25"/>
    <w:rsid w:val="15DD3DC4"/>
    <w:rsid w:val="18736D2E"/>
    <w:rsid w:val="18AA2C29"/>
    <w:rsid w:val="1DB90B12"/>
    <w:rsid w:val="20CF1261"/>
    <w:rsid w:val="255811BE"/>
    <w:rsid w:val="2BF9F69A"/>
    <w:rsid w:val="3712713B"/>
    <w:rsid w:val="39877A2E"/>
    <w:rsid w:val="399B41CF"/>
    <w:rsid w:val="3FDBC7EE"/>
    <w:rsid w:val="44DC6202"/>
    <w:rsid w:val="47396429"/>
    <w:rsid w:val="48790AD1"/>
    <w:rsid w:val="48CF3EE9"/>
    <w:rsid w:val="4E763BD9"/>
    <w:rsid w:val="500A74BA"/>
    <w:rsid w:val="52BB469C"/>
    <w:rsid w:val="543E6429"/>
    <w:rsid w:val="576411E0"/>
    <w:rsid w:val="5B636E94"/>
    <w:rsid w:val="5D7E3E62"/>
    <w:rsid w:val="5E16789F"/>
    <w:rsid w:val="624F5980"/>
    <w:rsid w:val="66520B72"/>
    <w:rsid w:val="69344C1E"/>
    <w:rsid w:val="70223A22"/>
    <w:rsid w:val="7058186A"/>
    <w:rsid w:val="724461A9"/>
    <w:rsid w:val="72FF82B0"/>
    <w:rsid w:val="751030FD"/>
    <w:rsid w:val="752E738F"/>
    <w:rsid w:val="767F2AAD"/>
    <w:rsid w:val="77DFC54B"/>
    <w:rsid w:val="799FD39A"/>
    <w:rsid w:val="7DFB63A9"/>
    <w:rsid w:val="7DFF9293"/>
    <w:rsid w:val="7EF5E6AB"/>
    <w:rsid w:val="7FF65B07"/>
    <w:rsid w:val="9FDBE1DF"/>
    <w:rsid w:val="BA6DE477"/>
    <w:rsid w:val="BD443E4C"/>
    <w:rsid w:val="BEBBED84"/>
    <w:rsid w:val="C7FBB803"/>
    <w:rsid w:val="CFD7B82B"/>
    <w:rsid w:val="DDBF4ED3"/>
    <w:rsid w:val="E5FF0F9C"/>
    <w:rsid w:val="EC7B7EE4"/>
    <w:rsid w:val="F5B7CB88"/>
    <w:rsid w:val="F65C2853"/>
    <w:rsid w:val="F77CE6D0"/>
    <w:rsid w:val="F973B919"/>
    <w:rsid w:val="F9BC20C5"/>
    <w:rsid w:val="FEBF8E95"/>
    <w:rsid w:val="FF7F7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unhideWhenUsed/>
    <w:qFormat/>
    <w:uiPriority w:val="39"/>
  </w:style>
  <w:style w:type="paragraph" w:styleId="7">
    <w:name w:val="Normal (Web)"/>
    <w:basedOn w:val="1"/>
    <w:unhideWhenUsed/>
    <w:qFormat/>
    <w:uiPriority w:val="0"/>
    <w:pPr>
      <w:widowControl/>
      <w:suppressAutoHyphens w:val="0"/>
      <w:spacing w:before="100" w:beforeAutospacing="1" w:after="100" w:afterAutospacing="1"/>
      <w:jc w:val="left"/>
    </w:pPr>
    <w:rPr>
      <w:rFonts w:ascii="宋体" w:hAnsi="宋体" w:cs="宋体"/>
      <w:kern w:val="0"/>
      <w:sz w:val="24"/>
    </w:rPr>
  </w:style>
  <w:style w:type="paragraph" w:customStyle="1" w:styleId="10">
    <w:name w:val="WPSOffice手动目录 1"/>
    <w:qFormat/>
    <w:uiPriority w:val="0"/>
    <w:rPr>
      <w:rFonts w:ascii="Calibri" w:hAnsi="Calibri" w:eastAsia="宋体" w:cs="Times New Roman"/>
      <w:lang w:val="en-US" w:eastAsia="zh-CN" w:bidi="ar-SA"/>
    </w:rPr>
  </w:style>
  <w:style w:type="paragraph" w:customStyle="1" w:styleId="11">
    <w:name w:val="彩色列表 - 强调文字颜色 11"/>
    <w:basedOn w:val="1"/>
    <w:qFormat/>
    <w:uiPriority w:val="34"/>
    <w:pPr>
      <w:ind w:firstLine="420" w:firstLineChars="200"/>
    </w:pPr>
    <w:rPr>
      <w:rFonts w:cs="宋体"/>
      <w:szCs w:val="22"/>
    </w:rPr>
  </w:style>
  <w:style w:type="character" w:customStyle="1" w:styleId="12">
    <w:name w:val="批注框文本 Char"/>
    <w:basedOn w:val="9"/>
    <w:link w:val="3"/>
    <w:qFormat/>
    <w:uiPriority w:val="0"/>
    <w:rPr>
      <w:kern w:val="2"/>
      <w:sz w:val="18"/>
      <w:szCs w:val="18"/>
    </w:rPr>
  </w:style>
  <w:style w:type="character" w:customStyle="1" w:styleId="13">
    <w:name w:val="font4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6C9C47-FC2C-41D5-B583-9A7C7E3325F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1888</Words>
  <Characters>1944</Characters>
  <Lines>14</Lines>
  <Paragraphs>4</Paragraphs>
  <TotalTime>1</TotalTime>
  <ScaleCrop>false</ScaleCrop>
  <LinksUpToDate>false</LinksUpToDate>
  <CharactersWithSpaces>1946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2025-04-18T10:32:00Z</dcterms:created>
  <dc:creator>闫慧芳:拟稿人</dc:creator>
  <cp:lastModifiedBy>丁国平</cp:lastModifiedBy>
  <cp:lastPrinted>2026-08-10T14:13:38Z</cp:lastPrinted>
  <dcterms:modified xsi:type="dcterms:W3CDTF">2026-08-10T14:13:50Z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62006E10672A427A9E5D7FEFC6E9B9F9_13</vt:lpwstr>
  </property>
  <property fmtid="{D5CDD505-2E9C-101B-9397-08002B2CF9AE}" pid="3" name="KSOProductBuildVer">
    <vt:lpwstr>2052-12.1.2.24730</vt:lpwstr>
  </property>
  <property fmtid="{D5CDD505-2E9C-101B-9397-08002B2CF9AE}" pid="4" name="KSOTemplateDocerSaveRecord">
    <vt:lpwstr>eyJoZGlkIjoiZWYxZDE0NDc0ZTkzMjZmZDI4ODZmMDI0MmI3NjRjNWIiLCJ1c2VySWQiOiIyMDYyODY4OTQifQ==</vt:lpwstr>
  </property>
</Properties>
</file>