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ascii="黑体" w:hAnsi="黑体" w:eastAsia="黑体"/>
          <w:sz w:val="32"/>
          <w:szCs w:val="32"/>
        </w:rPr>
      </w:pPr>
      <w:bookmarkStart w:id="1" w:name="_GoBack"/>
      <w:bookmarkEnd w:id="1"/>
      <w:r>
        <w:rPr>
          <w:rFonts w:hint="eastAsia" w:ascii="黑体" w:hAnsi="黑体" w:eastAsia="黑体"/>
          <w:sz w:val="32"/>
          <w:szCs w:val="32"/>
        </w:rPr>
        <w:t>附件</w:t>
      </w:r>
      <w:r>
        <w:rPr>
          <w:rFonts w:ascii="黑体" w:hAnsi="黑体" w:eastAsia="黑体"/>
          <w:sz w:val="32"/>
          <w:szCs w:val="32"/>
        </w:rPr>
        <w:t>1</w:t>
      </w:r>
    </w:p>
    <w:p>
      <w:pPr>
        <w:snapToGrid w:val="0"/>
        <w:spacing w:line="560" w:lineRule="exact"/>
        <w:jc w:val="center"/>
        <w:rPr>
          <w:rFonts w:ascii="Times New Roman" w:hAnsi="Times New Roman" w:eastAsia="方正仿宋简体"/>
          <w:b/>
          <w:bCs/>
          <w:color w:val="000000"/>
          <w:sz w:val="32"/>
          <w:szCs w:val="32"/>
        </w:rPr>
      </w:pPr>
    </w:p>
    <w:p>
      <w:pPr>
        <w:snapToGrid w:val="0"/>
        <w:spacing w:line="560" w:lineRule="exact"/>
        <w:jc w:val="center"/>
        <w:rPr>
          <w:rFonts w:ascii="方正大标宋简体" w:hAnsi="Times New Roman" w:eastAsia="方正大标宋简体"/>
          <w:bCs/>
          <w:color w:val="000000"/>
          <w:sz w:val="36"/>
          <w:szCs w:val="36"/>
        </w:rPr>
      </w:pPr>
      <w:r>
        <w:rPr>
          <w:rFonts w:ascii="方正大标宋简体" w:hAnsi="Times New Roman" w:eastAsia="方正大标宋简体"/>
          <w:bCs/>
          <w:color w:val="000000"/>
          <w:sz w:val="36"/>
          <w:szCs w:val="36"/>
        </w:rPr>
        <w:t>2018</w:t>
      </w:r>
      <w:r>
        <w:rPr>
          <w:rFonts w:hint="eastAsia" w:ascii="方正大标宋简体" w:hAnsi="Times New Roman" w:eastAsia="方正大标宋简体"/>
          <w:bCs/>
          <w:color w:val="000000"/>
          <w:sz w:val="36"/>
          <w:szCs w:val="36"/>
        </w:rPr>
        <w:t>年度山西省高等学校哲学社会科学</w:t>
      </w:r>
    </w:p>
    <w:p>
      <w:pPr>
        <w:snapToGrid w:val="0"/>
        <w:spacing w:line="560" w:lineRule="exact"/>
        <w:jc w:val="center"/>
        <w:rPr>
          <w:rFonts w:ascii="方正大标宋简体" w:hAnsi="Times New Roman" w:eastAsia="方正大标宋简体"/>
          <w:color w:val="000000"/>
          <w:sz w:val="36"/>
          <w:szCs w:val="36"/>
        </w:rPr>
      </w:pPr>
      <w:r>
        <w:rPr>
          <w:rFonts w:hint="eastAsia" w:ascii="方正大标宋简体" w:hAnsi="Times New Roman" w:eastAsia="方正大标宋简体"/>
          <w:bCs/>
          <w:color w:val="000000"/>
          <w:sz w:val="36"/>
          <w:szCs w:val="36"/>
        </w:rPr>
        <w:t>研究项目选题范围</w:t>
      </w:r>
    </w:p>
    <w:p>
      <w:pPr>
        <w:snapToGrid w:val="0"/>
        <w:spacing w:line="560" w:lineRule="exact"/>
        <w:jc w:val="center"/>
        <w:rPr>
          <w:rFonts w:ascii="Times New Roman" w:hAnsi="Times New Roman" w:eastAsia="方正仿宋简体"/>
          <w:color w:val="000000"/>
          <w:sz w:val="32"/>
          <w:szCs w:val="32"/>
        </w:rPr>
      </w:pPr>
    </w:p>
    <w:p>
      <w:pPr>
        <w:pStyle w:val="12"/>
        <w:spacing w:line="560" w:lineRule="exact"/>
        <w:ind w:left="640" w:firstLine="0" w:firstLineChars="0"/>
        <w:rPr>
          <w:rFonts w:ascii="黑体" w:hAnsi="黑体" w:eastAsia="黑体" w:cs="Times New Roman"/>
          <w:sz w:val="32"/>
          <w:szCs w:val="32"/>
        </w:rPr>
      </w:pPr>
      <w:r>
        <w:rPr>
          <w:rFonts w:hint="eastAsia" w:ascii="黑体" w:hAnsi="黑体" w:eastAsia="黑体" w:cs="Times New Roman"/>
          <w:kern w:val="0"/>
          <w:sz w:val="32"/>
          <w:szCs w:val="32"/>
        </w:rPr>
        <w:t>一、面向理论前沿与社会问题</w:t>
      </w:r>
    </w:p>
    <w:p>
      <w:pPr>
        <w:spacing w:line="560" w:lineRule="exact"/>
        <w:ind w:firstLine="640"/>
        <w:rPr>
          <w:rFonts w:ascii="Times New Roman" w:hAnsi="Times New Roman" w:eastAsia="方正仿宋简体"/>
          <w:sz w:val="32"/>
          <w:szCs w:val="32"/>
        </w:rPr>
      </w:pPr>
      <w:r>
        <w:rPr>
          <w:rFonts w:hint="eastAsia" w:ascii="Times New Roman" w:hAnsi="Times New Roman" w:eastAsia="方正仿宋简体"/>
          <w:sz w:val="32"/>
          <w:szCs w:val="32"/>
        </w:rPr>
        <w:t>以党的十九大和习近平新时代中国特色社会主义思想为指导，紧紧围绕贯彻落实习总书记视察山西重要指示精神，大力推进理论创新，着力推出有实践指导意义、有决策参考价值的重大成果，为塑造山西美好形象、谱写新时代中国特色社会主义山西新篇章、加快构建中国特色哲学社会科学贡献力量。</w:t>
      </w:r>
    </w:p>
    <w:p>
      <w:pPr>
        <w:spacing w:line="560" w:lineRule="exact"/>
        <w:ind w:firstLine="640"/>
        <w:rPr>
          <w:rFonts w:ascii="Times New Roman" w:hAnsi="Times New Roman" w:eastAsia="方正仿宋简体"/>
          <w:sz w:val="32"/>
          <w:szCs w:val="32"/>
        </w:rPr>
      </w:pPr>
      <w:r>
        <w:rPr>
          <w:rFonts w:hint="eastAsia" w:ascii="Times New Roman" w:hAnsi="Times New Roman" w:eastAsia="方正仿宋简体"/>
          <w:sz w:val="32"/>
          <w:szCs w:val="32"/>
        </w:rPr>
        <w:t>主要围绕习近平新时代中国特色社会主义思想及在山西的实践、马克思主义中国化、当代社会主要矛盾及社会公平正义、实现中华民族伟大复兴的中国梦、社会主义核心价值观、当代西方马克思主义理论等方面开展研究。</w:t>
      </w:r>
    </w:p>
    <w:p>
      <w:pPr>
        <w:pStyle w:val="12"/>
        <w:spacing w:line="560" w:lineRule="exact"/>
        <w:ind w:left="640" w:firstLine="0" w:firstLineChars="0"/>
        <w:rPr>
          <w:rFonts w:ascii="黑体" w:hAnsi="黑体" w:eastAsia="黑体" w:cs="Times New Roman"/>
          <w:kern w:val="0"/>
          <w:sz w:val="32"/>
          <w:szCs w:val="32"/>
        </w:rPr>
      </w:pPr>
      <w:r>
        <w:rPr>
          <w:rFonts w:hint="eastAsia" w:ascii="黑体" w:hAnsi="黑体" w:eastAsia="黑体" w:cs="Times New Roman"/>
          <w:kern w:val="0"/>
          <w:sz w:val="32"/>
          <w:szCs w:val="32"/>
        </w:rPr>
        <w:t>二、面向教育振兴与科技创新</w:t>
      </w:r>
    </w:p>
    <w:p>
      <w:pPr>
        <w:spacing w:line="560" w:lineRule="exact"/>
        <w:ind w:firstLine="31680" w:firstLineChars="200"/>
        <w:rPr>
          <w:rFonts w:ascii="Times New Roman" w:hAnsi="Times New Roman" w:eastAsia="方正仿宋简体"/>
          <w:sz w:val="32"/>
          <w:szCs w:val="32"/>
        </w:rPr>
      </w:pPr>
      <w:r>
        <w:rPr>
          <w:rFonts w:hint="eastAsia" w:ascii="Times New Roman" w:hAnsi="Times New Roman" w:eastAsia="方正仿宋简体"/>
          <w:sz w:val="32"/>
          <w:szCs w:val="32"/>
        </w:rPr>
        <w:t>围绕我省高等教育振兴崛起的主要任务，主要从加强党对教育工作的领导、立德树人、构建</w:t>
      </w:r>
      <w:r>
        <w:rPr>
          <w:rFonts w:ascii="Times New Roman" w:hAnsi="Times New Roman" w:eastAsia="方正仿宋简体"/>
          <w:sz w:val="32"/>
          <w:szCs w:val="32"/>
        </w:rPr>
        <w:t>“</w:t>
      </w:r>
      <w:r>
        <w:rPr>
          <w:rFonts w:hint="eastAsia" w:ascii="Times New Roman" w:hAnsi="Times New Roman" w:eastAsia="方正仿宋简体"/>
          <w:sz w:val="32"/>
          <w:szCs w:val="32"/>
        </w:rPr>
        <w:t>三全育人</w:t>
      </w:r>
      <w:r>
        <w:rPr>
          <w:rFonts w:ascii="Times New Roman" w:hAnsi="Times New Roman" w:eastAsia="方正仿宋简体"/>
          <w:sz w:val="32"/>
          <w:szCs w:val="32"/>
        </w:rPr>
        <w:t>”</w:t>
      </w:r>
      <w:r>
        <w:rPr>
          <w:rFonts w:hint="eastAsia" w:ascii="Times New Roman" w:hAnsi="Times New Roman" w:eastAsia="方正仿宋简体"/>
          <w:sz w:val="32"/>
          <w:szCs w:val="32"/>
        </w:rPr>
        <w:t>体系、国家</w:t>
      </w:r>
      <w:r>
        <w:rPr>
          <w:rFonts w:ascii="Times New Roman" w:hAnsi="Times New Roman" w:eastAsia="方正仿宋简体"/>
          <w:sz w:val="32"/>
          <w:szCs w:val="32"/>
        </w:rPr>
        <w:t>“</w:t>
      </w:r>
      <w:r>
        <w:rPr>
          <w:rFonts w:hint="eastAsia" w:ascii="Times New Roman" w:hAnsi="Times New Roman" w:eastAsia="方正仿宋简体"/>
          <w:sz w:val="32"/>
          <w:szCs w:val="32"/>
        </w:rPr>
        <w:t>双一流</w:t>
      </w:r>
      <w:r>
        <w:rPr>
          <w:rFonts w:ascii="Times New Roman" w:hAnsi="Times New Roman" w:eastAsia="方正仿宋简体"/>
          <w:sz w:val="32"/>
          <w:szCs w:val="32"/>
        </w:rPr>
        <w:t>”</w:t>
      </w:r>
      <w:r>
        <w:rPr>
          <w:rFonts w:hint="eastAsia" w:ascii="Times New Roman" w:hAnsi="Times New Roman" w:eastAsia="方正仿宋简体"/>
          <w:sz w:val="32"/>
          <w:szCs w:val="32"/>
        </w:rPr>
        <w:t>建设、山西省</w:t>
      </w:r>
      <w:r>
        <w:rPr>
          <w:rFonts w:ascii="Times New Roman" w:hAnsi="Times New Roman" w:eastAsia="方正仿宋简体"/>
          <w:sz w:val="32"/>
          <w:szCs w:val="32"/>
        </w:rPr>
        <w:t>“1331</w:t>
      </w:r>
      <w:r>
        <w:rPr>
          <w:rFonts w:hint="eastAsia" w:ascii="Times New Roman" w:hAnsi="Times New Roman" w:eastAsia="方正仿宋简体"/>
          <w:sz w:val="32"/>
          <w:szCs w:val="32"/>
        </w:rPr>
        <w:t>工程</w:t>
      </w:r>
      <w:r>
        <w:rPr>
          <w:rFonts w:ascii="Times New Roman" w:hAnsi="Times New Roman" w:eastAsia="方正仿宋简体"/>
          <w:sz w:val="32"/>
          <w:szCs w:val="32"/>
        </w:rPr>
        <w:t>”</w:t>
      </w:r>
      <w:r>
        <w:rPr>
          <w:rFonts w:hint="eastAsia" w:ascii="Times New Roman" w:hAnsi="Times New Roman" w:eastAsia="方正仿宋简体"/>
          <w:sz w:val="32"/>
          <w:szCs w:val="32"/>
        </w:rPr>
        <w:t>与高校改革发展、本科专业优化调整与高校内涵发展、落实以增加知识价值为导向的分配政策、促进高校科技成果转化的体制机制、大学生创新创业、应用型高校转型以及教育脱贫攻坚等方面开展研究。</w:t>
      </w:r>
    </w:p>
    <w:p>
      <w:pPr>
        <w:pStyle w:val="12"/>
        <w:spacing w:line="560" w:lineRule="exact"/>
        <w:ind w:left="640" w:firstLine="0" w:firstLineChars="0"/>
        <w:rPr>
          <w:rFonts w:ascii="黑体" w:hAnsi="黑体" w:eastAsia="黑体" w:cs="Times New Roman"/>
          <w:kern w:val="0"/>
          <w:sz w:val="32"/>
          <w:szCs w:val="32"/>
        </w:rPr>
      </w:pPr>
      <w:r>
        <w:rPr>
          <w:rFonts w:hint="eastAsia" w:ascii="黑体" w:hAnsi="黑体" w:eastAsia="黑体" w:cs="Times New Roman"/>
          <w:kern w:val="0"/>
          <w:sz w:val="32"/>
          <w:szCs w:val="32"/>
        </w:rPr>
        <w:t>三、面向区域发展与科学决策</w:t>
      </w:r>
    </w:p>
    <w:p>
      <w:pPr>
        <w:spacing w:line="560" w:lineRule="exact"/>
        <w:ind w:firstLine="640"/>
        <w:rPr>
          <w:rFonts w:ascii="Times New Roman" w:hAnsi="Times New Roman" w:eastAsia="方正仿宋简体"/>
          <w:sz w:val="32"/>
          <w:szCs w:val="32"/>
        </w:rPr>
      </w:pPr>
      <w:r>
        <w:rPr>
          <w:rFonts w:ascii="Times New Roman" w:hAnsi="Times New Roman" w:eastAsia="方正仿宋简体"/>
          <w:sz w:val="32"/>
          <w:szCs w:val="32"/>
        </w:rPr>
        <w:t>1</w:t>
      </w:r>
      <w:r>
        <w:rPr>
          <w:rFonts w:hint="eastAsia" w:ascii="Times New Roman" w:hAnsi="Times New Roman" w:eastAsia="方正仿宋简体"/>
          <w:sz w:val="32"/>
          <w:szCs w:val="32"/>
        </w:rPr>
        <w:t>．资源型经济转型</w:t>
      </w:r>
    </w:p>
    <w:p>
      <w:pPr>
        <w:spacing w:line="560" w:lineRule="exact"/>
        <w:ind w:firstLine="31680" w:firstLineChars="200"/>
        <w:rPr>
          <w:rFonts w:ascii="Times New Roman" w:hAnsi="Times New Roman" w:eastAsia="方正仿宋简体"/>
          <w:sz w:val="32"/>
          <w:szCs w:val="32"/>
        </w:rPr>
      </w:pPr>
      <w:r>
        <w:rPr>
          <w:rFonts w:hint="eastAsia" w:ascii="Times New Roman" w:hAnsi="Times New Roman" w:eastAsia="方正仿宋简体"/>
          <w:sz w:val="32"/>
          <w:szCs w:val="32"/>
        </w:rPr>
        <w:t>围绕省委、省政府《贯彻落实国务院支持山西省进一步深化改革促进资源型经济转型发展意见行动计划》提出的主要任务，聚焦</w:t>
      </w:r>
      <w:r>
        <w:rPr>
          <w:rFonts w:ascii="Times New Roman" w:hAnsi="Times New Roman" w:eastAsia="方正仿宋简体"/>
          <w:kern w:val="0"/>
          <w:sz w:val="32"/>
          <w:szCs w:val="32"/>
        </w:rPr>
        <w:t>“</w:t>
      </w:r>
      <w:r>
        <w:rPr>
          <w:rFonts w:hint="eastAsia" w:ascii="Times New Roman" w:hAnsi="Times New Roman" w:eastAsia="方正仿宋简体"/>
          <w:kern w:val="0"/>
          <w:sz w:val="32"/>
          <w:szCs w:val="32"/>
        </w:rPr>
        <w:t>示范区</w:t>
      </w:r>
      <w:r>
        <w:rPr>
          <w:rFonts w:ascii="Times New Roman" w:hAnsi="Times New Roman" w:eastAsia="方正仿宋简体"/>
          <w:kern w:val="0"/>
          <w:sz w:val="32"/>
          <w:szCs w:val="32"/>
        </w:rPr>
        <w:t>”“</w:t>
      </w:r>
      <w:r>
        <w:rPr>
          <w:rFonts w:hint="eastAsia" w:ascii="Times New Roman" w:hAnsi="Times New Roman" w:eastAsia="方正仿宋简体"/>
          <w:kern w:val="0"/>
          <w:sz w:val="32"/>
          <w:szCs w:val="32"/>
        </w:rPr>
        <w:t>排头兵</w:t>
      </w:r>
      <w:r>
        <w:rPr>
          <w:rFonts w:ascii="Times New Roman" w:hAnsi="Times New Roman" w:eastAsia="方正仿宋简体"/>
          <w:kern w:val="0"/>
          <w:sz w:val="32"/>
          <w:szCs w:val="32"/>
        </w:rPr>
        <w:t>”“</w:t>
      </w:r>
      <w:r>
        <w:rPr>
          <w:rFonts w:hint="eastAsia" w:ascii="Times New Roman" w:hAnsi="Times New Roman" w:eastAsia="方正仿宋简体"/>
          <w:kern w:val="0"/>
          <w:sz w:val="32"/>
          <w:szCs w:val="32"/>
        </w:rPr>
        <w:t>新高地</w:t>
      </w:r>
      <w:r>
        <w:rPr>
          <w:rFonts w:ascii="Times New Roman" w:hAnsi="Times New Roman" w:eastAsia="方正仿宋简体"/>
          <w:kern w:val="0"/>
          <w:sz w:val="32"/>
          <w:szCs w:val="32"/>
        </w:rPr>
        <w:t>”</w:t>
      </w:r>
      <w:r>
        <w:rPr>
          <w:rFonts w:hint="eastAsia" w:ascii="Times New Roman" w:hAnsi="Times New Roman" w:eastAsia="方正仿宋简体"/>
          <w:sz w:val="32"/>
          <w:szCs w:val="32"/>
        </w:rPr>
        <w:t>三大目标，从健全产业转型升级促进机制、深入实施创新驱动发展战略、全面深化国有企业改革、加快推进重要领域改革、深度融入国家重大战略、深化生态文明体制改革等方面开展研究。</w:t>
      </w:r>
    </w:p>
    <w:p>
      <w:pPr>
        <w:spacing w:line="560" w:lineRule="exact"/>
        <w:ind w:firstLine="640"/>
        <w:rPr>
          <w:rFonts w:ascii="Times New Roman" w:hAnsi="Times New Roman" w:eastAsia="方正仿宋简体"/>
          <w:sz w:val="32"/>
          <w:szCs w:val="32"/>
        </w:rPr>
      </w:pPr>
      <w:r>
        <w:rPr>
          <w:rFonts w:ascii="Times New Roman" w:hAnsi="Times New Roman" w:eastAsia="方正仿宋简体"/>
          <w:sz w:val="32"/>
          <w:szCs w:val="32"/>
        </w:rPr>
        <w:t>2</w:t>
      </w:r>
      <w:r>
        <w:rPr>
          <w:rFonts w:hint="eastAsia" w:ascii="Times New Roman" w:hAnsi="Times New Roman" w:eastAsia="方正仿宋简体"/>
          <w:sz w:val="32"/>
          <w:szCs w:val="32"/>
        </w:rPr>
        <w:t>．军民融合战略</w:t>
      </w:r>
    </w:p>
    <w:p>
      <w:pPr>
        <w:spacing w:line="560" w:lineRule="exact"/>
        <w:ind w:firstLine="31680" w:firstLineChars="200"/>
        <w:rPr>
          <w:rFonts w:ascii="Times New Roman" w:hAnsi="Times New Roman" w:eastAsia="方正仿宋简体"/>
          <w:sz w:val="32"/>
          <w:szCs w:val="32"/>
        </w:rPr>
      </w:pPr>
      <w:r>
        <w:rPr>
          <w:rFonts w:hint="eastAsia" w:ascii="Times New Roman" w:hAnsi="Times New Roman" w:eastAsia="方正仿宋简体"/>
          <w:sz w:val="32"/>
          <w:szCs w:val="32"/>
        </w:rPr>
        <w:t>围绕《山西省军民融合产业发展</w:t>
      </w:r>
      <w:r>
        <w:rPr>
          <w:rFonts w:ascii="Times New Roman" w:hAnsi="Times New Roman" w:eastAsia="方正仿宋简体"/>
          <w:sz w:val="32"/>
          <w:szCs w:val="32"/>
        </w:rPr>
        <w:t>“</w:t>
      </w:r>
      <w:r>
        <w:rPr>
          <w:rFonts w:hint="eastAsia" w:ascii="Times New Roman" w:hAnsi="Times New Roman" w:eastAsia="方正仿宋简体"/>
          <w:sz w:val="32"/>
          <w:szCs w:val="32"/>
        </w:rPr>
        <w:t>十三五</w:t>
      </w:r>
      <w:r>
        <w:rPr>
          <w:rFonts w:ascii="Times New Roman" w:hAnsi="Times New Roman" w:eastAsia="方正仿宋简体"/>
          <w:sz w:val="32"/>
          <w:szCs w:val="32"/>
        </w:rPr>
        <w:t>”</w:t>
      </w:r>
      <w:r>
        <w:rPr>
          <w:rFonts w:hint="eastAsia" w:ascii="Times New Roman" w:hAnsi="Times New Roman" w:eastAsia="方正仿宋简体"/>
          <w:sz w:val="32"/>
          <w:szCs w:val="32"/>
        </w:rPr>
        <w:t>规划》提出的主要任务，主要从完善我省军民融合产业发展机制，创新军民融合产业发展</w:t>
      </w:r>
      <w:bookmarkStart w:id="0" w:name="qihoosnap1"/>
      <w:bookmarkEnd w:id="0"/>
      <w:r>
        <w:rPr>
          <w:rFonts w:hint="eastAsia" w:ascii="Times New Roman" w:hAnsi="Times New Roman" w:eastAsia="方正仿宋简体"/>
          <w:sz w:val="32"/>
          <w:szCs w:val="32"/>
        </w:rPr>
        <w:t>模式，提高军民协同创新能力，发挥军民融合示范区的战略牵引作用以及高校在军民融合发展中发挥的作用等方面开展研究。</w:t>
      </w:r>
    </w:p>
    <w:p>
      <w:pPr>
        <w:spacing w:line="560" w:lineRule="exact"/>
        <w:ind w:firstLine="640"/>
        <w:rPr>
          <w:rFonts w:ascii="Times New Roman" w:hAnsi="Times New Roman" w:eastAsia="方正仿宋简体"/>
          <w:sz w:val="32"/>
          <w:szCs w:val="32"/>
        </w:rPr>
      </w:pPr>
      <w:r>
        <w:rPr>
          <w:rFonts w:ascii="Times New Roman" w:hAnsi="Times New Roman" w:eastAsia="方正仿宋简体"/>
          <w:sz w:val="32"/>
          <w:szCs w:val="32"/>
        </w:rPr>
        <w:t>3</w:t>
      </w:r>
      <w:r>
        <w:rPr>
          <w:rFonts w:hint="eastAsia" w:ascii="Times New Roman" w:hAnsi="Times New Roman" w:eastAsia="方正仿宋简体"/>
          <w:sz w:val="32"/>
          <w:szCs w:val="32"/>
        </w:rPr>
        <w:t>．乡村振兴战略</w:t>
      </w:r>
    </w:p>
    <w:p>
      <w:pPr>
        <w:spacing w:line="560" w:lineRule="exact"/>
        <w:ind w:firstLine="31680" w:firstLineChars="200"/>
        <w:rPr>
          <w:rFonts w:ascii="Times New Roman" w:hAnsi="Times New Roman" w:eastAsia="方正仿宋简体"/>
          <w:sz w:val="32"/>
          <w:szCs w:val="32"/>
        </w:rPr>
      </w:pPr>
      <w:r>
        <w:rPr>
          <w:rFonts w:hint="eastAsia" w:ascii="Times New Roman" w:hAnsi="Times New Roman" w:eastAsia="方正仿宋简体"/>
          <w:sz w:val="32"/>
          <w:szCs w:val="32"/>
        </w:rPr>
        <w:t>围绕</w:t>
      </w:r>
      <w:r>
        <w:rPr>
          <w:rFonts w:ascii="Times New Roman" w:hAnsi="Times New Roman" w:eastAsia="方正仿宋简体"/>
          <w:sz w:val="32"/>
          <w:szCs w:val="32"/>
        </w:rPr>
        <w:t>2018</w:t>
      </w:r>
      <w:r>
        <w:rPr>
          <w:rFonts w:hint="eastAsia" w:ascii="Times New Roman" w:hAnsi="Times New Roman" w:eastAsia="方正仿宋简体"/>
          <w:sz w:val="32"/>
          <w:szCs w:val="32"/>
        </w:rPr>
        <w:t>年政府工作报告提出的全力抓好乡村振兴主要任务，主要从构建现代农业产业体系、生产体系和经营体系，全面深化农村改革，推进美丽宜居乡村建设，加快农谷建设等方面开展研究。</w:t>
      </w:r>
    </w:p>
    <w:p>
      <w:pPr>
        <w:spacing w:line="560" w:lineRule="exact"/>
        <w:ind w:firstLine="640"/>
        <w:rPr>
          <w:rFonts w:ascii="Times New Roman" w:hAnsi="Times New Roman" w:eastAsia="方正仿宋简体"/>
          <w:sz w:val="32"/>
          <w:szCs w:val="32"/>
        </w:rPr>
      </w:pPr>
      <w:r>
        <w:rPr>
          <w:rFonts w:ascii="Times New Roman" w:hAnsi="Times New Roman" w:eastAsia="方正仿宋简体"/>
          <w:sz w:val="32"/>
          <w:szCs w:val="32"/>
        </w:rPr>
        <w:t>4</w:t>
      </w:r>
      <w:r>
        <w:rPr>
          <w:rFonts w:hint="eastAsia" w:ascii="Times New Roman" w:hAnsi="Times New Roman" w:eastAsia="方正仿宋简体"/>
          <w:sz w:val="32"/>
          <w:szCs w:val="32"/>
        </w:rPr>
        <w:t>．健康山西战略</w:t>
      </w:r>
    </w:p>
    <w:p>
      <w:pPr>
        <w:spacing w:line="560" w:lineRule="exact"/>
        <w:ind w:firstLine="31680" w:firstLineChars="200"/>
        <w:rPr>
          <w:rFonts w:ascii="Times New Roman" w:hAnsi="Times New Roman" w:eastAsia="方正仿宋简体"/>
          <w:sz w:val="32"/>
          <w:szCs w:val="32"/>
        </w:rPr>
      </w:pPr>
      <w:r>
        <w:rPr>
          <w:rFonts w:hint="eastAsia" w:ascii="Times New Roman" w:hAnsi="Times New Roman" w:eastAsia="方正仿宋简体"/>
          <w:sz w:val="32"/>
          <w:szCs w:val="32"/>
        </w:rPr>
        <w:t>围绕《</w:t>
      </w:r>
      <w:r>
        <w:rPr>
          <w:rFonts w:ascii="Times New Roman" w:hAnsi="Times New Roman" w:eastAsia="方正仿宋简体"/>
          <w:sz w:val="32"/>
          <w:szCs w:val="32"/>
        </w:rPr>
        <w:t>“</w:t>
      </w:r>
      <w:r>
        <w:rPr>
          <w:rFonts w:hint="eastAsia" w:ascii="Times New Roman" w:hAnsi="Times New Roman" w:eastAsia="方正仿宋简体"/>
          <w:sz w:val="32"/>
          <w:szCs w:val="32"/>
        </w:rPr>
        <w:t>健康山西</w:t>
      </w:r>
      <w:r>
        <w:rPr>
          <w:rFonts w:ascii="Times New Roman" w:hAnsi="Times New Roman" w:eastAsia="方正仿宋简体"/>
          <w:sz w:val="32"/>
          <w:szCs w:val="32"/>
        </w:rPr>
        <w:t>2030”</w:t>
      </w:r>
      <w:r>
        <w:rPr>
          <w:rFonts w:hint="eastAsia" w:ascii="Times New Roman" w:hAnsi="Times New Roman" w:eastAsia="方正仿宋简体"/>
          <w:sz w:val="32"/>
          <w:szCs w:val="32"/>
        </w:rPr>
        <w:t>规划纲要》提出的主要任务，主要从我省加快医疗卫生体制改革、健全医疗卫生服务体系和健康保障体系，创新医疗卫生服务供给模式以及继承与创新中医药，弘扬中医药文化和海外发展，推动中药资源可持续发展等方面开展研究。</w:t>
      </w:r>
    </w:p>
    <w:p>
      <w:pPr>
        <w:spacing w:line="560" w:lineRule="exact"/>
        <w:ind w:firstLine="640"/>
        <w:rPr>
          <w:rFonts w:ascii="Times New Roman" w:hAnsi="Times New Roman" w:eastAsia="方正仿宋简体"/>
          <w:sz w:val="32"/>
          <w:szCs w:val="32"/>
        </w:rPr>
      </w:pPr>
      <w:r>
        <w:rPr>
          <w:rFonts w:ascii="Times New Roman" w:hAnsi="Times New Roman" w:eastAsia="方正仿宋简体"/>
          <w:sz w:val="32"/>
          <w:szCs w:val="32"/>
        </w:rPr>
        <w:t>5</w:t>
      </w:r>
      <w:r>
        <w:rPr>
          <w:rFonts w:hint="eastAsia" w:ascii="Times New Roman" w:hAnsi="Times New Roman" w:eastAsia="方正仿宋简体"/>
          <w:sz w:val="32"/>
          <w:szCs w:val="32"/>
        </w:rPr>
        <w:t>．绿色发展战略</w:t>
      </w:r>
    </w:p>
    <w:p>
      <w:pPr>
        <w:spacing w:line="560" w:lineRule="exact"/>
        <w:ind w:firstLine="31680" w:firstLineChars="200"/>
        <w:rPr>
          <w:rFonts w:ascii="Times New Roman" w:hAnsi="Times New Roman" w:eastAsia="方正仿宋简体"/>
          <w:sz w:val="32"/>
          <w:szCs w:val="32"/>
        </w:rPr>
      </w:pPr>
      <w:r>
        <w:rPr>
          <w:rFonts w:hint="eastAsia" w:ascii="Times New Roman" w:hAnsi="Times New Roman" w:eastAsia="方正仿宋简体"/>
          <w:sz w:val="32"/>
          <w:szCs w:val="32"/>
        </w:rPr>
        <w:t>围绕</w:t>
      </w:r>
      <w:r>
        <w:rPr>
          <w:rFonts w:ascii="Times New Roman" w:hAnsi="Times New Roman" w:eastAsia="方正仿宋简体"/>
          <w:sz w:val="32"/>
          <w:szCs w:val="32"/>
        </w:rPr>
        <w:t>2018</w:t>
      </w:r>
      <w:r>
        <w:rPr>
          <w:rFonts w:hint="eastAsia" w:ascii="Times New Roman" w:hAnsi="Times New Roman" w:eastAsia="方正仿宋简体"/>
          <w:sz w:val="32"/>
          <w:szCs w:val="32"/>
        </w:rPr>
        <w:t>年山西省政府工作报告提出的环境污染治理与生态修复的主要任务，主要围绕矿山修复和大气、水、土壤污染防治，从我省生态环境保护制度、治理体系和监管体制，城乡环境协同治理，资源开发地区生态保护修复治理和生态文明建设等方面开展研究。</w:t>
      </w:r>
    </w:p>
    <w:p>
      <w:pPr>
        <w:spacing w:line="560" w:lineRule="exact"/>
        <w:ind w:firstLine="640"/>
        <w:rPr>
          <w:rFonts w:ascii="Times New Roman" w:hAnsi="Times New Roman" w:eastAsia="方正仿宋简体"/>
          <w:sz w:val="32"/>
          <w:szCs w:val="32"/>
        </w:rPr>
      </w:pPr>
      <w:r>
        <w:rPr>
          <w:rFonts w:ascii="Times New Roman" w:hAnsi="Times New Roman" w:eastAsia="方正仿宋简体"/>
          <w:sz w:val="32"/>
          <w:szCs w:val="32"/>
        </w:rPr>
        <w:t>6</w:t>
      </w:r>
      <w:r>
        <w:rPr>
          <w:rFonts w:hint="eastAsia" w:ascii="Times New Roman" w:hAnsi="Times New Roman" w:eastAsia="方正仿宋简体"/>
          <w:sz w:val="32"/>
          <w:szCs w:val="32"/>
        </w:rPr>
        <w:t>．文化传承创新</w:t>
      </w:r>
    </w:p>
    <w:p>
      <w:pPr>
        <w:spacing w:line="560" w:lineRule="exact"/>
        <w:ind w:firstLine="31680" w:firstLineChars="200"/>
        <w:rPr>
          <w:rFonts w:ascii="Times New Roman" w:hAnsi="Times New Roman" w:eastAsia="方正仿宋简体"/>
          <w:sz w:val="32"/>
          <w:szCs w:val="32"/>
        </w:rPr>
      </w:pPr>
      <w:r>
        <w:rPr>
          <w:rFonts w:hint="eastAsia" w:ascii="Times New Roman" w:hAnsi="Times New Roman" w:eastAsia="方正仿宋简体"/>
          <w:sz w:val="32"/>
          <w:szCs w:val="32"/>
        </w:rPr>
        <w:t>围绕《山西省</w:t>
      </w:r>
      <w:r>
        <w:rPr>
          <w:rFonts w:ascii="Times New Roman" w:hAnsi="Times New Roman" w:eastAsia="方正仿宋简体"/>
          <w:sz w:val="32"/>
          <w:szCs w:val="32"/>
        </w:rPr>
        <w:t>“</w:t>
      </w:r>
      <w:r>
        <w:rPr>
          <w:rFonts w:hint="eastAsia" w:ascii="Times New Roman" w:hAnsi="Times New Roman" w:eastAsia="方正仿宋简体"/>
          <w:sz w:val="32"/>
          <w:szCs w:val="32"/>
        </w:rPr>
        <w:t>十三五</w:t>
      </w:r>
      <w:r>
        <w:rPr>
          <w:rFonts w:ascii="Times New Roman" w:hAnsi="Times New Roman" w:eastAsia="方正仿宋简体"/>
          <w:sz w:val="32"/>
          <w:szCs w:val="32"/>
        </w:rPr>
        <w:t>”</w:t>
      </w:r>
      <w:r>
        <w:rPr>
          <w:rFonts w:hint="eastAsia" w:ascii="Times New Roman" w:hAnsi="Times New Roman" w:eastAsia="方正仿宋简体"/>
          <w:sz w:val="32"/>
          <w:szCs w:val="32"/>
        </w:rPr>
        <w:t>文化强省规划》和《山西省</w:t>
      </w:r>
      <w:r>
        <w:rPr>
          <w:rFonts w:ascii="Times New Roman" w:hAnsi="Times New Roman" w:eastAsia="方正仿宋简体"/>
          <w:sz w:val="32"/>
          <w:szCs w:val="32"/>
        </w:rPr>
        <w:t>“</w:t>
      </w:r>
      <w:r>
        <w:rPr>
          <w:rFonts w:hint="eastAsia" w:ascii="Times New Roman" w:hAnsi="Times New Roman" w:eastAsia="方正仿宋简体"/>
          <w:sz w:val="32"/>
          <w:szCs w:val="32"/>
        </w:rPr>
        <w:t>十三五</w:t>
      </w:r>
      <w:r>
        <w:rPr>
          <w:rFonts w:ascii="Times New Roman" w:hAnsi="Times New Roman" w:eastAsia="方正仿宋简体"/>
          <w:sz w:val="32"/>
          <w:szCs w:val="32"/>
        </w:rPr>
        <w:t>”</w:t>
      </w:r>
      <w:r>
        <w:rPr>
          <w:rFonts w:hint="eastAsia" w:ascii="Times New Roman" w:hAnsi="Times New Roman" w:eastAsia="方正仿宋简体"/>
          <w:sz w:val="32"/>
          <w:szCs w:val="32"/>
        </w:rPr>
        <w:t>红色文化传承保护与发展规划》提出的主要任务，主要从我省优秀传统文化和民俗文化挖掘、传承和保护，红色文化资源传承保护与开发、文化与旅游融合发展等方面开展研究。</w:t>
      </w:r>
    </w:p>
    <w:p>
      <w:pPr>
        <w:spacing w:line="560" w:lineRule="exact"/>
        <w:ind w:firstLine="3168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pStyle w:val="2"/>
        <w:tabs>
          <w:tab w:val="center" w:pos="4156"/>
        </w:tabs>
        <w:spacing w:after="0"/>
        <w:jc w:val="left"/>
        <w:rPr>
          <w:b/>
          <w:bCs/>
          <w:w w:val="80"/>
          <w:sz w:val="72"/>
          <w:szCs w:val="72"/>
        </w:rPr>
      </w:pPr>
    </w:p>
    <w:p>
      <w:pPr>
        <w:pStyle w:val="2"/>
        <w:tabs>
          <w:tab w:val="center" w:pos="4156"/>
        </w:tabs>
        <w:spacing w:after="0"/>
        <w:jc w:val="center"/>
        <w:rPr>
          <w:b/>
          <w:bCs/>
          <w:w w:val="80"/>
          <w:sz w:val="72"/>
          <w:szCs w:val="72"/>
        </w:rPr>
      </w:pPr>
      <w:r>
        <w:rPr>
          <w:rFonts w:hint="eastAsia"/>
          <w:b/>
          <w:bCs/>
          <w:w w:val="80"/>
          <w:sz w:val="72"/>
          <w:szCs w:val="72"/>
        </w:rPr>
        <w:t>高等学校哲学社会科学研究项目</w:t>
      </w:r>
    </w:p>
    <w:p>
      <w:pPr>
        <w:pStyle w:val="2"/>
        <w:spacing w:after="0" w:line="560" w:lineRule="exact"/>
        <w:rPr>
          <w:b/>
          <w:bCs/>
          <w:spacing w:val="20"/>
          <w:w w:val="50"/>
          <w:sz w:val="72"/>
          <w:szCs w:val="52"/>
        </w:rPr>
      </w:pPr>
    </w:p>
    <w:p>
      <w:pPr>
        <w:jc w:val="center"/>
        <w:rPr>
          <w:rFonts w:ascii="方正大标宋简体" w:eastAsia="方正大标宋简体"/>
          <w:b/>
          <w:w w:val="90"/>
          <w:sz w:val="84"/>
          <w:szCs w:val="72"/>
        </w:rPr>
      </w:pPr>
      <w:r>
        <w:rPr>
          <w:rFonts w:hint="eastAsia" w:ascii="方正大标宋简体" w:hAnsi="宋体" w:eastAsia="方正大标宋简体"/>
          <w:b/>
          <w:w w:val="90"/>
          <w:sz w:val="84"/>
          <w:szCs w:val="72"/>
        </w:rPr>
        <w:t>申</w:t>
      </w:r>
      <w:r>
        <w:rPr>
          <w:rFonts w:ascii="方正大标宋简体" w:hAnsi="宋体" w:eastAsia="方正大标宋简体"/>
          <w:b/>
          <w:w w:val="90"/>
          <w:sz w:val="84"/>
          <w:szCs w:val="72"/>
        </w:rPr>
        <w:t xml:space="preserve">  </w:t>
      </w:r>
      <w:r>
        <w:rPr>
          <w:rFonts w:hint="eastAsia" w:ascii="方正大标宋简体" w:hAnsi="宋体" w:eastAsia="方正大标宋简体"/>
          <w:b/>
          <w:w w:val="90"/>
          <w:sz w:val="84"/>
          <w:szCs w:val="72"/>
        </w:rPr>
        <w:t>请</w:t>
      </w:r>
      <w:r>
        <w:rPr>
          <w:rFonts w:ascii="方正大标宋简体" w:hAnsi="宋体" w:eastAsia="方正大标宋简体"/>
          <w:b/>
          <w:w w:val="90"/>
          <w:sz w:val="84"/>
          <w:szCs w:val="72"/>
        </w:rPr>
        <w:t xml:space="preserve">  </w:t>
      </w:r>
      <w:r>
        <w:rPr>
          <w:rFonts w:hint="eastAsia" w:ascii="方正大标宋简体" w:hAnsi="宋体" w:eastAsia="方正大标宋简体"/>
          <w:b/>
          <w:w w:val="90"/>
          <w:sz w:val="84"/>
          <w:szCs w:val="72"/>
        </w:rPr>
        <w:t>书</w:t>
      </w:r>
    </w:p>
    <w:p>
      <w:pPr>
        <w:rPr>
          <w:rFonts w:ascii="宋体"/>
          <w:sz w:val="32"/>
        </w:rPr>
      </w:pPr>
    </w:p>
    <w:p>
      <w:pPr>
        <w:rPr>
          <w:rFonts w:ascii="宋体"/>
          <w:sz w:val="32"/>
        </w:rPr>
      </w:pPr>
    </w:p>
    <w:p>
      <w:pPr>
        <w:rPr>
          <w:rFonts w:ascii="宋体"/>
          <w:sz w:val="32"/>
        </w:rPr>
      </w:pPr>
    </w:p>
    <w:p>
      <w:pPr>
        <w:rPr>
          <w:rFonts w:ascii="宋体"/>
          <w:sz w:val="32"/>
        </w:rPr>
      </w:pPr>
    </w:p>
    <w:p>
      <w:pPr>
        <w:snapToGrid w:val="0"/>
        <w:spacing w:line="420" w:lineRule="auto"/>
        <w:ind w:firstLine="31680" w:firstLineChars="281"/>
        <w:rPr>
          <w:rFonts w:ascii="仿宋_GB2312" w:hAnsi="宋体" w:eastAsia="仿宋_GB2312"/>
          <w:sz w:val="32"/>
          <w:u w:val="single"/>
        </w:rPr>
      </w:pPr>
      <w:r>
        <w:rPr>
          <w:rFonts w:hint="eastAsia" w:ascii="仿宋_GB2312" w:hAnsi="宋体" w:eastAsia="仿宋_GB2312"/>
          <w:sz w:val="32"/>
        </w:rPr>
        <w:t>项目名称：</w:t>
      </w:r>
      <w:r>
        <w:rPr>
          <w:rFonts w:ascii="仿宋_GB2312" w:hAnsi="宋体" w:eastAsia="仿宋_GB2312"/>
          <w:sz w:val="32"/>
          <w:u w:val="single"/>
        </w:rPr>
        <w:t xml:space="preserve">                             </w:t>
      </w:r>
    </w:p>
    <w:p>
      <w:pPr>
        <w:snapToGrid w:val="0"/>
        <w:spacing w:line="420" w:lineRule="auto"/>
        <w:ind w:firstLine="31680" w:firstLineChars="281"/>
        <w:rPr>
          <w:rFonts w:ascii="仿宋_GB2312" w:hAnsi="宋体" w:eastAsia="仿宋_GB2312"/>
          <w:sz w:val="32"/>
        </w:rPr>
      </w:pPr>
      <w:r>
        <w:rPr>
          <w:rFonts w:hint="eastAsia" w:ascii="仿宋_GB2312" w:hAnsi="宋体" w:eastAsia="仿宋_GB2312"/>
          <w:sz w:val="32"/>
        </w:rPr>
        <w:t>申</w:t>
      </w:r>
      <w:r>
        <w:rPr>
          <w:rFonts w:ascii="仿宋_GB2312" w:hAnsi="宋体" w:eastAsia="仿宋_GB2312"/>
          <w:sz w:val="32"/>
        </w:rPr>
        <w:t xml:space="preserve"> </w:t>
      </w:r>
      <w:r>
        <w:rPr>
          <w:rFonts w:hint="eastAsia" w:ascii="仿宋_GB2312" w:hAnsi="宋体" w:eastAsia="仿宋_GB2312"/>
          <w:sz w:val="32"/>
        </w:rPr>
        <w:t>请</w:t>
      </w:r>
      <w:r>
        <w:rPr>
          <w:rFonts w:ascii="仿宋_GB2312" w:hAnsi="宋体" w:eastAsia="仿宋_GB2312"/>
          <w:sz w:val="32"/>
        </w:rPr>
        <w:t xml:space="preserve"> </w:t>
      </w:r>
      <w:r>
        <w:rPr>
          <w:rFonts w:hint="eastAsia" w:ascii="仿宋_GB2312" w:hAnsi="宋体" w:eastAsia="仿宋_GB2312"/>
          <w:sz w:val="32"/>
        </w:rPr>
        <w:t>人：</w:t>
      </w:r>
      <w:r>
        <w:rPr>
          <w:rFonts w:ascii="仿宋_GB2312" w:hAnsi="宋体" w:eastAsia="仿宋_GB2312"/>
          <w:sz w:val="32"/>
          <w:u w:val="single"/>
        </w:rPr>
        <w:t xml:space="preserve">                             </w:t>
      </w:r>
    </w:p>
    <w:p>
      <w:pPr>
        <w:snapToGrid w:val="0"/>
        <w:spacing w:line="420" w:lineRule="auto"/>
        <w:ind w:firstLine="31680" w:firstLineChars="288"/>
        <w:rPr>
          <w:rFonts w:ascii="仿宋_GB2312" w:hAnsi="宋体" w:eastAsia="仿宋_GB2312"/>
          <w:sz w:val="32"/>
        </w:rPr>
      </w:pPr>
      <w:r>
        <w:rPr>
          <w:rFonts w:hint="eastAsia" w:ascii="仿宋_GB2312" w:hAnsi="宋体" w:eastAsia="仿宋_GB2312"/>
          <w:sz w:val="32"/>
        </w:rPr>
        <w:t>起止时间：</w:t>
      </w:r>
      <w:r>
        <w:rPr>
          <w:rFonts w:ascii="仿宋_GB2312" w:hAnsi="宋体" w:eastAsia="仿宋_GB2312"/>
          <w:sz w:val="32"/>
          <w:u w:val="single"/>
        </w:rPr>
        <w:t xml:space="preserve">                             </w:t>
      </w:r>
    </w:p>
    <w:p>
      <w:pPr>
        <w:snapToGrid w:val="0"/>
        <w:spacing w:line="420" w:lineRule="auto"/>
        <w:ind w:firstLine="31680" w:firstLineChars="281"/>
        <w:rPr>
          <w:rFonts w:ascii="仿宋_GB2312" w:hAnsi="宋体" w:eastAsia="仿宋_GB2312"/>
          <w:sz w:val="32"/>
          <w:u w:val="single"/>
        </w:rPr>
      </w:pPr>
      <w:r>
        <w:rPr>
          <w:rFonts w:hint="eastAsia" w:ascii="仿宋_GB2312" w:hAnsi="宋体" w:eastAsia="仿宋_GB2312"/>
          <w:spacing w:val="6"/>
          <w:sz w:val="32"/>
        </w:rPr>
        <w:t>所在学校</w:t>
      </w:r>
      <w:r>
        <w:rPr>
          <w:rFonts w:hint="eastAsia" w:ascii="仿宋_GB2312" w:hAnsi="宋体" w:eastAsia="仿宋_GB2312"/>
          <w:sz w:val="32"/>
        </w:rPr>
        <w:t>：</w:t>
      </w:r>
      <w:r>
        <w:rPr>
          <w:rFonts w:ascii="仿宋_GB2312" w:hAnsi="宋体" w:eastAsia="仿宋_GB2312"/>
          <w:sz w:val="32"/>
          <w:u w:val="single"/>
        </w:rPr>
        <w:t xml:space="preserve">                     </w:t>
      </w:r>
      <w:r>
        <w:rPr>
          <w:rFonts w:hint="eastAsia" w:ascii="仿宋_GB2312" w:hAnsi="宋体" w:eastAsia="仿宋_GB2312"/>
          <w:sz w:val="32"/>
          <w:u w:val="single"/>
        </w:rPr>
        <w:t>（盖章）</w:t>
      </w:r>
    </w:p>
    <w:p>
      <w:pPr>
        <w:snapToGrid w:val="0"/>
        <w:spacing w:line="420" w:lineRule="auto"/>
        <w:ind w:firstLine="31680" w:firstLineChars="281"/>
        <w:rPr>
          <w:rFonts w:ascii="仿宋_GB2312" w:hAnsi="宋体" w:eastAsia="仿宋_GB2312"/>
          <w:sz w:val="32"/>
          <w:u w:val="single"/>
        </w:rPr>
      </w:pPr>
      <w:r>
        <w:rPr>
          <w:rFonts w:hint="eastAsia" w:ascii="仿宋_GB2312" w:hAnsi="宋体" w:eastAsia="仿宋_GB2312"/>
          <w:spacing w:val="6"/>
          <w:sz w:val="32"/>
        </w:rPr>
        <w:t>申请日期</w:t>
      </w:r>
      <w:r>
        <w:rPr>
          <w:rFonts w:hint="eastAsia" w:ascii="仿宋_GB2312" w:hAnsi="宋体" w:eastAsia="仿宋_GB2312"/>
          <w:sz w:val="32"/>
        </w:rPr>
        <w:t>：</w:t>
      </w:r>
      <w:r>
        <w:rPr>
          <w:rFonts w:ascii="仿宋_GB2312" w:hAnsi="宋体" w:eastAsia="仿宋_GB2312"/>
          <w:sz w:val="32"/>
          <w:u w:val="single"/>
        </w:rPr>
        <w:t xml:space="preserve">       </w:t>
      </w:r>
      <w:r>
        <w:rPr>
          <w:rFonts w:hint="eastAsia" w:ascii="仿宋_GB2312" w:hAnsi="宋体" w:eastAsia="仿宋_GB2312"/>
          <w:sz w:val="32"/>
          <w:u w:val="single"/>
        </w:rPr>
        <w:t>年</w:t>
      </w:r>
      <w:r>
        <w:rPr>
          <w:rFonts w:ascii="仿宋_GB2312" w:hAnsi="宋体" w:eastAsia="仿宋_GB2312"/>
          <w:sz w:val="32"/>
          <w:u w:val="single"/>
        </w:rPr>
        <w:t xml:space="preserve">      </w:t>
      </w:r>
      <w:r>
        <w:rPr>
          <w:rFonts w:hint="eastAsia" w:ascii="仿宋_GB2312" w:hAnsi="宋体" w:eastAsia="仿宋_GB2312"/>
          <w:sz w:val="32"/>
          <w:u w:val="single"/>
        </w:rPr>
        <w:t>月</w:t>
      </w:r>
      <w:r>
        <w:rPr>
          <w:rFonts w:ascii="仿宋_GB2312" w:hAnsi="宋体" w:eastAsia="仿宋_GB2312"/>
          <w:sz w:val="32"/>
          <w:u w:val="single"/>
        </w:rPr>
        <w:t xml:space="preserve">     </w:t>
      </w:r>
      <w:r>
        <w:rPr>
          <w:rFonts w:hint="eastAsia" w:ascii="仿宋_GB2312" w:hAnsi="宋体" w:eastAsia="仿宋_GB2312"/>
          <w:sz w:val="32"/>
          <w:u w:val="single"/>
        </w:rPr>
        <w:t>日</w:t>
      </w:r>
      <w:r>
        <w:rPr>
          <w:rFonts w:ascii="仿宋_GB2312" w:hAnsi="宋体" w:eastAsia="仿宋_GB2312"/>
          <w:sz w:val="32"/>
          <w:u w:val="single"/>
        </w:rPr>
        <w:t xml:space="preserve">     </w:t>
      </w:r>
    </w:p>
    <w:p>
      <w:pPr>
        <w:snapToGrid w:val="0"/>
        <w:jc w:val="center"/>
        <w:rPr>
          <w:rFonts w:ascii="宋体"/>
          <w:b/>
          <w:bCs/>
          <w:sz w:val="32"/>
        </w:rPr>
      </w:pPr>
    </w:p>
    <w:p>
      <w:pPr>
        <w:snapToGrid w:val="0"/>
        <w:jc w:val="center"/>
        <w:rPr>
          <w:rFonts w:ascii="宋体"/>
          <w:b/>
          <w:bCs/>
          <w:sz w:val="32"/>
        </w:rPr>
      </w:pPr>
    </w:p>
    <w:p>
      <w:pPr>
        <w:snapToGrid w:val="0"/>
        <w:jc w:val="center"/>
        <w:rPr>
          <w:rFonts w:ascii="宋体"/>
          <w:b/>
          <w:bCs/>
          <w:sz w:val="32"/>
        </w:rPr>
      </w:pPr>
    </w:p>
    <w:p>
      <w:pPr>
        <w:snapToGrid w:val="0"/>
        <w:jc w:val="center"/>
        <w:rPr>
          <w:rFonts w:ascii="宋体"/>
          <w:b/>
          <w:bCs/>
          <w:sz w:val="32"/>
        </w:rPr>
      </w:pPr>
    </w:p>
    <w:p>
      <w:pPr>
        <w:snapToGrid w:val="0"/>
        <w:jc w:val="center"/>
        <w:rPr>
          <w:rFonts w:ascii="宋体"/>
          <w:b/>
          <w:bCs/>
          <w:sz w:val="32"/>
          <w:szCs w:val="32"/>
        </w:rPr>
      </w:pPr>
      <w:r>
        <w:rPr>
          <w:rFonts w:hint="eastAsia" w:ascii="宋体" w:hAnsi="宋体"/>
          <w:b/>
          <w:bCs/>
          <w:sz w:val="32"/>
          <w:szCs w:val="32"/>
        </w:rPr>
        <w:t>山西省教育厅制</w:t>
      </w:r>
    </w:p>
    <w:p>
      <w:pPr>
        <w:snapToGrid w:val="0"/>
        <w:jc w:val="center"/>
        <w:rPr>
          <w:rFonts w:ascii="宋体"/>
          <w:b/>
          <w:bCs/>
          <w:sz w:val="32"/>
          <w:szCs w:val="32"/>
        </w:rPr>
        <w:sectPr>
          <w:footerReference r:id="rId4" w:type="default"/>
          <w:footerReference r:id="rId5" w:type="even"/>
          <w:pgSz w:w="11906" w:h="16838"/>
          <w:pgMar w:top="1701" w:right="1361" w:bottom="1644" w:left="1644" w:header="851" w:footer="992" w:gutter="0"/>
          <w:cols w:space="720" w:num="1"/>
          <w:titlePg/>
          <w:docGrid w:type="lines" w:linePitch="312" w:charSpace="0"/>
        </w:sectPr>
      </w:pPr>
    </w:p>
    <w:p>
      <w:pPr>
        <w:rPr>
          <w:bCs/>
          <w:sz w:val="30"/>
          <w:szCs w:val="30"/>
        </w:rPr>
      </w:pPr>
      <w:r>
        <w:rPr>
          <w:rFonts w:hint="eastAsia" w:eastAsia="黑体"/>
          <w:bCs/>
          <w:sz w:val="30"/>
          <w:szCs w:val="30"/>
        </w:rPr>
        <w:t>一、简表</w:t>
      </w:r>
      <w:r>
        <w:rPr>
          <w:bCs/>
          <w:sz w:val="30"/>
          <w:szCs w:val="30"/>
        </w:rPr>
        <w:t xml:space="preserve"> </w:t>
      </w:r>
    </w:p>
    <w:tbl>
      <w:tblPr>
        <w:tblStyle w:val="10"/>
        <w:tblW w:w="8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28"/>
        <w:gridCol w:w="1080"/>
        <w:gridCol w:w="1080"/>
        <w:gridCol w:w="1817"/>
        <w:gridCol w:w="1817"/>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28" w:type="dxa"/>
            <w:vAlign w:val="top"/>
          </w:tcPr>
          <w:p>
            <w:pPr>
              <w:jc w:val="center"/>
              <w:rPr>
                <w:sz w:val="28"/>
              </w:rPr>
            </w:pPr>
            <w:r>
              <w:rPr>
                <w:rFonts w:hint="eastAsia"/>
                <w:sz w:val="28"/>
              </w:rPr>
              <w:t>申请人姓名</w:t>
            </w:r>
          </w:p>
        </w:tc>
        <w:tc>
          <w:tcPr>
            <w:tcW w:w="1080" w:type="dxa"/>
            <w:vAlign w:val="top"/>
          </w:tcPr>
          <w:p>
            <w:pPr>
              <w:jc w:val="center"/>
              <w:rPr>
                <w:sz w:val="28"/>
              </w:rPr>
            </w:pPr>
            <w:r>
              <w:rPr>
                <w:rFonts w:hint="eastAsia"/>
                <w:sz w:val="28"/>
              </w:rPr>
              <w:t>性别</w:t>
            </w:r>
          </w:p>
        </w:tc>
        <w:tc>
          <w:tcPr>
            <w:tcW w:w="1080" w:type="dxa"/>
            <w:vAlign w:val="top"/>
          </w:tcPr>
          <w:p>
            <w:pPr>
              <w:jc w:val="center"/>
              <w:rPr>
                <w:sz w:val="28"/>
              </w:rPr>
            </w:pPr>
            <w:r>
              <w:rPr>
                <w:rFonts w:hint="eastAsia"/>
                <w:sz w:val="28"/>
              </w:rPr>
              <w:t>年龄</w:t>
            </w:r>
          </w:p>
        </w:tc>
        <w:tc>
          <w:tcPr>
            <w:tcW w:w="1817" w:type="dxa"/>
            <w:vAlign w:val="top"/>
          </w:tcPr>
          <w:p>
            <w:pPr>
              <w:jc w:val="center"/>
              <w:rPr>
                <w:sz w:val="28"/>
              </w:rPr>
            </w:pPr>
            <w:r>
              <w:rPr>
                <w:rFonts w:hint="eastAsia"/>
                <w:sz w:val="28"/>
              </w:rPr>
              <w:t>最高学位</w:t>
            </w:r>
          </w:p>
        </w:tc>
        <w:tc>
          <w:tcPr>
            <w:tcW w:w="1817" w:type="dxa"/>
            <w:vAlign w:val="top"/>
          </w:tcPr>
          <w:p>
            <w:pPr>
              <w:jc w:val="center"/>
              <w:rPr>
                <w:sz w:val="28"/>
              </w:rPr>
            </w:pPr>
            <w:r>
              <w:rPr>
                <w:rFonts w:hint="eastAsia"/>
                <w:sz w:val="28"/>
              </w:rPr>
              <w:t>职</w:t>
            </w:r>
            <w:r>
              <w:rPr>
                <w:sz w:val="28"/>
              </w:rPr>
              <w:t xml:space="preserve">  </w:t>
            </w:r>
            <w:r>
              <w:rPr>
                <w:rFonts w:hint="eastAsia"/>
                <w:sz w:val="28"/>
              </w:rPr>
              <w:t>称</w:t>
            </w:r>
          </w:p>
        </w:tc>
        <w:tc>
          <w:tcPr>
            <w:tcW w:w="1406" w:type="dxa"/>
            <w:vAlign w:val="top"/>
          </w:tcPr>
          <w:p>
            <w:pPr>
              <w:jc w:val="center"/>
              <w:rPr>
                <w:sz w:val="28"/>
              </w:rPr>
            </w:pPr>
            <w:r>
              <w:rPr>
                <w:rFonts w:hint="eastAsia"/>
                <w:sz w:val="28"/>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28" w:type="dxa"/>
            <w:vAlign w:val="top"/>
          </w:tcPr>
          <w:p>
            <w:pPr>
              <w:jc w:val="center"/>
              <w:rPr>
                <w:sz w:val="28"/>
              </w:rPr>
            </w:pPr>
          </w:p>
        </w:tc>
        <w:tc>
          <w:tcPr>
            <w:tcW w:w="1080" w:type="dxa"/>
            <w:vAlign w:val="top"/>
          </w:tcPr>
          <w:p>
            <w:pPr>
              <w:jc w:val="center"/>
              <w:rPr>
                <w:sz w:val="28"/>
              </w:rPr>
            </w:pPr>
          </w:p>
        </w:tc>
        <w:tc>
          <w:tcPr>
            <w:tcW w:w="1080" w:type="dxa"/>
            <w:vAlign w:val="top"/>
          </w:tcPr>
          <w:p>
            <w:pPr>
              <w:jc w:val="center"/>
              <w:rPr>
                <w:sz w:val="28"/>
              </w:rPr>
            </w:pPr>
          </w:p>
        </w:tc>
        <w:tc>
          <w:tcPr>
            <w:tcW w:w="1817" w:type="dxa"/>
            <w:vAlign w:val="top"/>
          </w:tcPr>
          <w:p>
            <w:pPr>
              <w:jc w:val="center"/>
              <w:rPr>
                <w:sz w:val="28"/>
              </w:rPr>
            </w:pPr>
          </w:p>
        </w:tc>
        <w:tc>
          <w:tcPr>
            <w:tcW w:w="1817" w:type="dxa"/>
            <w:vAlign w:val="top"/>
          </w:tcPr>
          <w:p>
            <w:pPr>
              <w:jc w:val="center"/>
              <w:rPr>
                <w:sz w:val="28"/>
              </w:rPr>
            </w:pPr>
          </w:p>
        </w:tc>
        <w:tc>
          <w:tcPr>
            <w:tcW w:w="1406" w:type="dxa"/>
            <w:vAlign w:val="top"/>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3888" w:type="dxa"/>
            <w:gridSpan w:val="3"/>
            <w:vAlign w:val="top"/>
          </w:tcPr>
          <w:p>
            <w:pPr>
              <w:jc w:val="center"/>
              <w:rPr>
                <w:sz w:val="28"/>
              </w:rPr>
            </w:pPr>
            <w:r>
              <w:rPr>
                <w:rFonts w:hint="eastAsia"/>
                <w:sz w:val="28"/>
              </w:rPr>
              <w:t>所在学科名称</w:t>
            </w:r>
          </w:p>
        </w:tc>
        <w:tc>
          <w:tcPr>
            <w:tcW w:w="5040" w:type="dxa"/>
            <w:gridSpan w:val="3"/>
            <w:tcMar>
              <w:left w:w="0" w:type="dxa"/>
              <w:right w:w="0" w:type="dxa"/>
            </w:tcMar>
            <w:vAlign w:val="top"/>
          </w:tcPr>
          <w:p>
            <w:pPr>
              <w:jc w:val="center"/>
              <w:rPr>
                <w:sz w:val="28"/>
              </w:rPr>
            </w:pPr>
            <w:r>
              <w:rPr>
                <w:rFonts w:hint="eastAsia"/>
                <w:sz w:val="28"/>
              </w:rPr>
              <w:t>依托省部级重点研究基地名称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3888" w:type="dxa"/>
            <w:gridSpan w:val="3"/>
            <w:vAlign w:val="top"/>
          </w:tcPr>
          <w:p>
            <w:pPr>
              <w:jc w:val="center"/>
              <w:rPr>
                <w:sz w:val="28"/>
              </w:rPr>
            </w:pPr>
          </w:p>
        </w:tc>
        <w:tc>
          <w:tcPr>
            <w:tcW w:w="5040" w:type="dxa"/>
            <w:gridSpan w:val="3"/>
            <w:vAlign w:val="top"/>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928" w:type="dxa"/>
            <w:gridSpan w:val="6"/>
            <w:vAlign w:val="top"/>
          </w:tcPr>
          <w:p>
            <w:pPr>
              <w:rPr>
                <w:sz w:val="28"/>
              </w:rPr>
            </w:pPr>
            <w:r>
              <w:rPr>
                <w:rFonts w:hint="eastAsia"/>
                <w:sz w:val="28"/>
              </w:rPr>
              <w:t>主要研究方向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928" w:type="dxa"/>
            <w:gridSpan w:val="6"/>
            <w:vAlign w:val="top"/>
          </w:tcPr>
          <w:p>
            <w:pPr>
              <w:rPr>
                <w:sz w:val="28"/>
              </w:rPr>
            </w:pPr>
            <w:r>
              <w:rPr>
                <w:rFonts w:hint="eastAsia"/>
                <w:sz w:val="28"/>
              </w:rPr>
              <w:t>合作单位名称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928" w:type="dxa"/>
            <w:gridSpan w:val="6"/>
            <w:vAlign w:val="top"/>
          </w:tcPr>
          <w:p>
            <w:pPr>
              <w:rPr>
                <w:sz w:val="28"/>
              </w:rPr>
            </w:pPr>
            <w:r>
              <w:rPr>
                <w:rFonts w:hint="eastAsia"/>
                <w:sz w:val="28"/>
              </w:rPr>
              <w:t>项目研究类别</w:t>
            </w:r>
            <w:r>
              <w:rPr>
                <w:sz w:val="28"/>
              </w:rPr>
              <w:t xml:space="preserve">  A</w:t>
            </w:r>
            <w:r>
              <w:rPr>
                <w:rFonts w:hint="eastAsia"/>
                <w:sz w:val="28"/>
              </w:rPr>
              <w:t>基地项目</w:t>
            </w:r>
            <w:r>
              <w:rPr>
                <w:sz w:val="28"/>
              </w:rPr>
              <w:t xml:space="preserve">  </w:t>
            </w:r>
            <w:r>
              <w:rPr>
                <w:rFonts w:hint="eastAsia"/>
                <w:sz w:val="36"/>
                <w:szCs w:val="36"/>
              </w:rPr>
              <w:t>□</w:t>
            </w:r>
          </w:p>
          <w:p>
            <w:pPr>
              <w:rPr>
                <w:sz w:val="28"/>
              </w:rPr>
            </w:pPr>
            <w:r>
              <w:rPr>
                <w:sz w:val="28"/>
              </w:rPr>
              <w:t xml:space="preserve">              B </w:t>
            </w:r>
            <w:r>
              <w:rPr>
                <w:rFonts w:hint="eastAsia"/>
                <w:sz w:val="28"/>
              </w:rPr>
              <w:t>一般项目：资助经费项目</w:t>
            </w:r>
            <w:r>
              <w:rPr>
                <w:sz w:val="28"/>
              </w:rPr>
              <w:t xml:space="preserve"> </w:t>
            </w:r>
            <w:r>
              <w:rPr>
                <w:rFonts w:hint="eastAsia"/>
                <w:sz w:val="36"/>
                <w:szCs w:val="36"/>
              </w:rPr>
              <w:t>□</w:t>
            </w:r>
            <w:r>
              <w:rPr>
                <w:sz w:val="28"/>
              </w:rPr>
              <w:t xml:space="preserve">    </w:t>
            </w:r>
            <w:r>
              <w:rPr>
                <w:rFonts w:hint="eastAsia"/>
                <w:sz w:val="28"/>
              </w:rPr>
              <w:t>自筹经费项目</w:t>
            </w:r>
            <w:r>
              <w:rPr>
                <w:sz w:val="28"/>
              </w:rPr>
              <w:t xml:space="preserve"> </w:t>
            </w:r>
            <w:r>
              <w:rPr>
                <w:rFonts w:hint="eastAsia"/>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928" w:type="dxa"/>
            <w:gridSpan w:val="6"/>
            <w:vAlign w:val="top"/>
          </w:tcPr>
          <w:p>
            <w:pPr>
              <w:rPr>
                <w:sz w:val="28"/>
              </w:rPr>
            </w:pPr>
            <w:r>
              <w:rPr>
                <w:rFonts w:hint="eastAsia"/>
                <w:sz w:val="28"/>
              </w:rPr>
              <w:t>负责人简介（</w:t>
            </w:r>
            <w:r>
              <w:rPr>
                <w:sz w:val="28"/>
              </w:rPr>
              <w:t>300</w:t>
            </w:r>
            <w:r>
              <w:rPr>
                <w:rFonts w:hint="eastAsia"/>
                <w:sz w:val="28"/>
              </w:rPr>
              <w:t>字以内）</w:t>
            </w:r>
          </w:p>
          <w:p>
            <w:pPr>
              <w:rPr>
                <w:sz w:val="28"/>
              </w:rPr>
            </w:pPr>
          </w:p>
          <w:p>
            <w:pPr>
              <w:rPr>
                <w:sz w:val="28"/>
              </w:rPr>
            </w:pPr>
          </w:p>
          <w:p>
            <w:pPr>
              <w:rPr>
                <w:sz w:val="28"/>
              </w:rPr>
            </w:pPr>
          </w:p>
          <w:p>
            <w:pPr>
              <w:rPr>
                <w:sz w:val="28"/>
              </w:rPr>
            </w:pPr>
          </w:p>
        </w:tc>
      </w:tr>
    </w:tbl>
    <w:p>
      <w:pPr>
        <w:rPr>
          <w:sz w:val="28"/>
        </w:rPr>
      </w:pPr>
      <w:r>
        <w:rPr>
          <w:rFonts w:hint="eastAsia"/>
          <w:sz w:val="28"/>
        </w:rPr>
        <w:t>参加研究项目的主要人员情况</w:t>
      </w:r>
    </w:p>
    <w:tbl>
      <w:tblPr>
        <w:tblStyle w:val="10"/>
        <w:tblW w:w="8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88"/>
        <w:gridCol w:w="956"/>
        <w:gridCol w:w="900"/>
        <w:gridCol w:w="900"/>
        <w:gridCol w:w="844"/>
        <w:gridCol w:w="1409"/>
        <w:gridCol w:w="138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vAlign w:val="top"/>
          </w:tcPr>
          <w:p>
            <w:pPr>
              <w:jc w:val="center"/>
              <w:rPr>
                <w:sz w:val="28"/>
              </w:rPr>
            </w:pPr>
            <w:r>
              <w:rPr>
                <w:rFonts w:hint="eastAsia"/>
                <w:sz w:val="28"/>
              </w:rPr>
              <w:t>姓</w:t>
            </w:r>
            <w:r>
              <w:rPr>
                <w:sz w:val="28"/>
              </w:rPr>
              <w:t xml:space="preserve">  </w:t>
            </w:r>
            <w:r>
              <w:rPr>
                <w:rFonts w:hint="eastAsia"/>
                <w:sz w:val="28"/>
              </w:rPr>
              <w:t>名</w:t>
            </w:r>
          </w:p>
        </w:tc>
        <w:tc>
          <w:tcPr>
            <w:tcW w:w="956" w:type="dxa"/>
            <w:vAlign w:val="top"/>
          </w:tcPr>
          <w:p>
            <w:pPr>
              <w:jc w:val="center"/>
              <w:rPr>
                <w:sz w:val="28"/>
              </w:rPr>
            </w:pPr>
            <w:r>
              <w:rPr>
                <w:rFonts w:hint="eastAsia"/>
                <w:sz w:val="28"/>
              </w:rPr>
              <w:t>性别</w:t>
            </w:r>
          </w:p>
        </w:tc>
        <w:tc>
          <w:tcPr>
            <w:tcW w:w="900" w:type="dxa"/>
            <w:vAlign w:val="top"/>
          </w:tcPr>
          <w:p>
            <w:pPr>
              <w:jc w:val="center"/>
              <w:rPr>
                <w:spacing w:val="-20"/>
                <w:w w:val="70"/>
                <w:sz w:val="28"/>
              </w:rPr>
            </w:pPr>
            <w:r>
              <w:rPr>
                <w:rFonts w:hint="eastAsia"/>
                <w:spacing w:val="-20"/>
                <w:w w:val="70"/>
                <w:sz w:val="28"/>
              </w:rPr>
              <w:t>出生年月</w:t>
            </w:r>
          </w:p>
        </w:tc>
        <w:tc>
          <w:tcPr>
            <w:tcW w:w="900" w:type="dxa"/>
            <w:vAlign w:val="top"/>
          </w:tcPr>
          <w:p>
            <w:pPr>
              <w:jc w:val="center"/>
              <w:rPr>
                <w:sz w:val="28"/>
              </w:rPr>
            </w:pPr>
            <w:r>
              <w:rPr>
                <w:rFonts w:hint="eastAsia"/>
                <w:sz w:val="28"/>
              </w:rPr>
              <w:t>学位</w:t>
            </w:r>
          </w:p>
        </w:tc>
        <w:tc>
          <w:tcPr>
            <w:tcW w:w="844" w:type="dxa"/>
            <w:vAlign w:val="top"/>
          </w:tcPr>
          <w:p>
            <w:pPr>
              <w:jc w:val="center"/>
              <w:rPr>
                <w:sz w:val="28"/>
              </w:rPr>
            </w:pPr>
            <w:r>
              <w:rPr>
                <w:rFonts w:hint="eastAsia"/>
                <w:sz w:val="28"/>
              </w:rPr>
              <w:t>职称</w:t>
            </w:r>
          </w:p>
        </w:tc>
        <w:tc>
          <w:tcPr>
            <w:tcW w:w="1409" w:type="dxa"/>
            <w:vAlign w:val="top"/>
          </w:tcPr>
          <w:p>
            <w:pPr>
              <w:jc w:val="center"/>
              <w:rPr>
                <w:sz w:val="28"/>
              </w:rPr>
            </w:pPr>
            <w:r>
              <w:rPr>
                <w:rFonts w:hint="eastAsia"/>
                <w:sz w:val="28"/>
              </w:rPr>
              <w:t>从事专业</w:t>
            </w:r>
          </w:p>
        </w:tc>
        <w:tc>
          <w:tcPr>
            <w:tcW w:w="1381" w:type="dxa"/>
            <w:tcMar>
              <w:left w:w="0" w:type="dxa"/>
              <w:right w:w="0" w:type="dxa"/>
            </w:tcMar>
            <w:vAlign w:val="top"/>
          </w:tcPr>
          <w:p>
            <w:pPr>
              <w:jc w:val="center"/>
              <w:rPr>
                <w:sz w:val="28"/>
              </w:rPr>
            </w:pPr>
            <w:r>
              <w:rPr>
                <w:rFonts w:hint="eastAsia"/>
                <w:sz w:val="28"/>
              </w:rPr>
              <w:t>主要任务</w:t>
            </w:r>
          </w:p>
        </w:tc>
        <w:tc>
          <w:tcPr>
            <w:tcW w:w="1350" w:type="dxa"/>
            <w:vAlign w:val="top"/>
          </w:tcPr>
          <w:p>
            <w:pPr>
              <w:jc w:val="center"/>
              <w:rPr>
                <w:sz w:val="28"/>
              </w:rPr>
            </w:pPr>
            <w:r>
              <w:rPr>
                <w:rFonts w:hint="eastAsia"/>
                <w:sz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0" w:hRule="atLeast"/>
        </w:trPr>
        <w:tc>
          <w:tcPr>
            <w:tcW w:w="1188" w:type="dxa"/>
            <w:vAlign w:val="top"/>
          </w:tcPr>
          <w:p>
            <w:pPr>
              <w:rPr>
                <w:sz w:val="28"/>
              </w:rPr>
            </w:pPr>
          </w:p>
        </w:tc>
        <w:tc>
          <w:tcPr>
            <w:tcW w:w="956" w:type="dxa"/>
            <w:vAlign w:val="top"/>
          </w:tcPr>
          <w:p>
            <w:pPr>
              <w:rPr>
                <w:sz w:val="28"/>
              </w:rPr>
            </w:pPr>
          </w:p>
        </w:tc>
        <w:tc>
          <w:tcPr>
            <w:tcW w:w="900" w:type="dxa"/>
            <w:vAlign w:val="top"/>
          </w:tcPr>
          <w:p>
            <w:pPr>
              <w:rPr>
                <w:sz w:val="28"/>
              </w:rPr>
            </w:pPr>
          </w:p>
        </w:tc>
        <w:tc>
          <w:tcPr>
            <w:tcW w:w="900" w:type="dxa"/>
            <w:vAlign w:val="top"/>
          </w:tcPr>
          <w:p>
            <w:pPr>
              <w:rPr>
                <w:sz w:val="28"/>
              </w:rPr>
            </w:pPr>
          </w:p>
        </w:tc>
        <w:tc>
          <w:tcPr>
            <w:tcW w:w="844" w:type="dxa"/>
            <w:vAlign w:val="top"/>
          </w:tcPr>
          <w:p>
            <w:pPr>
              <w:rPr>
                <w:sz w:val="28"/>
              </w:rPr>
            </w:pPr>
          </w:p>
        </w:tc>
        <w:tc>
          <w:tcPr>
            <w:tcW w:w="1409" w:type="dxa"/>
            <w:vAlign w:val="top"/>
          </w:tcPr>
          <w:p>
            <w:pPr>
              <w:rPr>
                <w:sz w:val="28"/>
              </w:rPr>
            </w:pPr>
          </w:p>
        </w:tc>
        <w:tc>
          <w:tcPr>
            <w:tcW w:w="1381" w:type="dxa"/>
            <w:vAlign w:val="top"/>
          </w:tcPr>
          <w:p>
            <w:pPr>
              <w:rPr>
                <w:sz w:val="28"/>
              </w:rPr>
            </w:pPr>
          </w:p>
        </w:tc>
        <w:tc>
          <w:tcPr>
            <w:tcW w:w="1350" w:type="dxa"/>
            <w:vAlign w:val="top"/>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0" w:hRule="atLeast"/>
        </w:trPr>
        <w:tc>
          <w:tcPr>
            <w:tcW w:w="1188" w:type="dxa"/>
            <w:vAlign w:val="top"/>
          </w:tcPr>
          <w:p>
            <w:pPr>
              <w:rPr>
                <w:sz w:val="28"/>
              </w:rPr>
            </w:pPr>
          </w:p>
        </w:tc>
        <w:tc>
          <w:tcPr>
            <w:tcW w:w="956" w:type="dxa"/>
            <w:vAlign w:val="top"/>
          </w:tcPr>
          <w:p>
            <w:pPr>
              <w:rPr>
                <w:sz w:val="28"/>
              </w:rPr>
            </w:pPr>
          </w:p>
        </w:tc>
        <w:tc>
          <w:tcPr>
            <w:tcW w:w="900" w:type="dxa"/>
            <w:vAlign w:val="top"/>
          </w:tcPr>
          <w:p>
            <w:pPr>
              <w:rPr>
                <w:sz w:val="28"/>
              </w:rPr>
            </w:pPr>
          </w:p>
        </w:tc>
        <w:tc>
          <w:tcPr>
            <w:tcW w:w="900" w:type="dxa"/>
            <w:vAlign w:val="top"/>
          </w:tcPr>
          <w:p>
            <w:pPr>
              <w:rPr>
                <w:sz w:val="28"/>
              </w:rPr>
            </w:pPr>
          </w:p>
        </w:tc>
        <w:tc>
          <w:tcPr>
            <w:tcW w:w="844" w:type="dxa"/>
            <w:vAlign w:val="top"/>
          </w:tcPr>
          <w:p>
            <w:pPr>
              <w:rPr>
                <w:sz w:val="28"/>
              </w:rPr>
            </w:pPr>
          </w:p>
        </w:tc>
        <w:tc>
          <w:tcPr>
            <w:tcW w:w="1409" w:type="dxa"/>
            <w:vAlign w:val="top"/>
          </w:tcPr>
          <w:p>
            <w:pPr>
              <w:rPr>
                <w:sz w:val="28"/>
              </w:rPr>
            </w:pPr>
          </w:p>
        </w:tc>
        <w:tc>
          <w:tcPr>
            <w:tcW w:w="1381" w:type="dxa"/>
            <w:vAlign w:val="top"/>
          </w:tcPr>
          <w:p>
            <w:pPr>
              <w:rPr>
                <w:sz w:val="28"/>
              </w:rPr>
            </w:pPr>
          </w:p>
        </w:tc>
        <w:tc>
          <w:tcPr>
            <w:tcW w:w="1350" w:type="dxa"/>
            <w:vAlign w:val="top"/>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0" w:hRule="atLeast"/>
        </w:trPr>
        <w:tc>
          <w:tcPr>
            <w:tcW w:w="1188" w:type="dxa"/>
            <w:vAlign w:val="top"/>
          </w:tcPr>
          <w:p>
            <w:pPr>
              <w:rPr>
                <w:sz w:val="28"/>
              </w:rPr>
            </w:pPr>
          </w:p>
        </w:tc>
        <w:tc>
          <w:tcPr>
            <w:tcW w:w="956" w:type="dxa"/>
            <w:vAlign w:val="top"/>
          </w:tcPr>
          <w:p>
            <w:pPr>
              <w:rPr>
                <w:sz w:val="28"/>
              </w:rPr>
            </w:pPr>
          </w:p>
        </w:tc>
        <w:tc>
          <w:tcPr>
            <w:tcW w:w="900" w:type="dxa"/>
            <w:vAlign w:val="top"/>
          </w:tcPr>
          <w:p>
            <w:pPr>
              <w:rPr>
                <w:sz w:val="28"/>
              </w:rPr>
            </w:pPr>
          </w:p>
        </w:tc>
        <w:tc>
          <w:tcPr>
            <w:tcW w:w="900" w:type="dxa"/>
            <w:vAlign w:val="top"/>
          </w:tcPr>
          <w:p>
            <w:pPr>
              <w:rPr>
                <w:sz w:val="28"/>
              </w:rPr>
            </w:pPr>
          </w:p>
        </w:tc>
        <w:tc>
          <w:tcPr>
            <w:tcW w:w="844" w:type="dxa"/>
            <w:vAlign w:val="top"/>
          </w:tcPr>
          <w:p>
            <w:pPr>
              <w:rPr>
                <w:sz w:val="28"/>
              </w:rPr>
            </w:pPr>
          </w:p>
        </w:tc>
        <w:tc>
          <w:tcPr>
            <w:tcW w:w="1409" w:type="dxa"/>
            <w:vAlign w:val="top"/>
          </w:tcPr>
          <w:p>
            <w:pPr>
              <w:rPr>
                <w:sz w:val="28"/>
              </w:rPr>
            </w:pPr>
          </w:p>
        </w:tc>
        <w:tc>
          <w:tcPr>
            <w:tcW w:w="1381" w:type="dxa"/>
            <w:vAlign w:val="top"/>
          </w:tcPr>
          <w:p>
            <w:pPr>
              <w:rPr>
                <w:sz w:val="28"/>
              </w:rPr>
            </w:pPr>
          </w:p>
        </w:tc>
        <w:tc>
          <w:tcPr>
            <w:tcW w:w="1350" w:type="dxa"/>
            <w:vAlign w:val="top"/>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0" w:hRule="atLeast"/>
        </w:trPr>
        <w:tc>
          <w:tcPr>
            <w:tcW w:w="1188" w:type="dxa"/>
            <w:vAlign w:val="top"/>
          </w:tcPr>
          <w:p>
            <w:pPr>
              <w:rPr>
                <w:sz w:val="28"/>
              </w:rPr>
            </w:pPr>
          </w:p>
        </w:tc>
        <w:tc>
          <w:tcPr>
            <w:tcW w:w="956" w:type="dxa"/>
            <w:vAlign w:val="top"/>
          </w:tcPr>
          <w:p>
            <w:pPr>
              <w:rPr>
                <w:sz w:val="28"/>
              </w:rPr>
            </w:pPr>
          </w:p>
        </w:tc>
        <w:tc>
          <w:tcPr>
            <w:tcW w:w="900" w:type="dxa"/>
            <w:vAlign w:val="top"/>
          </w:tcPr>
          <w:p>
            <w:pPr>
              <w:rPr>
                <w:sz w:val="28"/>
              </w:rPr>
            </w:pPr>
          </w:p>
        </w:tc>
        <w:tc>
          <w:tcPr>
            <w:tcW w:w="900" w:type="dxa"/>
            <w:vAlign w:val="top"/>
          </w:tcPr>
          <w:p>
            <w:pPr>
              <w:rPr>
                <w:sz w:val="28"/>
              </w:rPr>
            </w:pPr>
          </w:p>
        </w:tc>
        <w:tc>
          <w:tcPr>
            <w:tcW w:w="844" w:type="dxa"/>
            <w:vAlign w:val="top"/>
          </w:tcPr>
          <w:p>
            <w:pPr>
              <w:rPr>
                <w:sz w:val="28"/>
              </w:rPr>
            </w:pPr>
          </w:p>
        </w:tc>
        <w:tc>
          <w:tcPr>
            <w:tcW w:w="1409" w:type="dxa"/>
            <w:vAlign w:val="top"/>
          </w:tcPr>
          <w:p>
            <w:pPr>
              <w:rPr>
                <w:sz w:val="28"/>
              </w:rPr>
            </w:pPr>
          </w:p>
        </w:tc>
        <w:tc>
          <w:tcPr>
            <w:tcW w:w="1381" w:type="dxa"/>
            <w:vAlign w:val="top"/>
          </w:tcPr>
          <w:p>
            <w:pPr>
              <w:rPr>
                <w:sz w:val="28"/>
              </w:rPr>
            </w:pPr>
          </w:p>
        </w:tc>
        <w:tc>
          <w:tcPr>
            <w:tcW w:w="1350" w:type="dxa"/>
            <w:vAlign w:val="top"/>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0" w:hRule="atLeast"/>
        </w:trPr>
        <w:tc>
          <w:tcPr>
            <w:tcW w:w="1188" w:type="dxa"/>
            <w:vAlign w:val="top"/>
          </w:tcPr>
          <w:p>
            <w:pPr>
              <w:rPr>
                <w:sz w:val="28"/>
              </w:rPr>
            </w:pPr>
          </w:p>
        </w:tc>
        <w:tc>
          <w:tcPr>
            <w:tcW w:w="956" w:type="dxa"/>
            <w:vAlign w:val="top"/>
          </w:tcPr>
          <w:p>
            <w:pPr>
              <w:rPr>
                <w:sz w:val="28"/>
              </w:rPr>
            </w:pPr>
          </w:p>
        </w:tc>
        <w:tc>
          <w:tcPr>
            <w:tcW w:w="900" w:type="dxa"/>
            <w:vAlign w:val="top"/>
          </w:tcPr>
          <w:p>
            <w:pPr>
              <w:rPr>
                <w:sz w:val="28"/>
              </w:rPr>
            </w:pPr>
          </w:p>
        </w:tc>
        <w:tc>
          <w:tcPr>
            <w:tcW w:w="900" w:type="dxa"/>
            <w:vAlign w:val="top"/>
          </w:tcPr>
          <w:p>
            <w:pPr>
              <w:rPr>
                <w:sz w:val="28"/>
              </w:rPr>
            </w:pPr>
          </w:p>
        </w:tc>
        <w:tc>
          <w:tcPr>
            <w:tcW w:w="844" w:type="dxa"/>
            <w:vAlign w:val="top"/>
          </w:tcPr>
          <w:p>
            <w:pPr>
              <w:rPr>
                <w:sz w:val="28"/>
              </w:rPr>
            </w:pPr>
          </w:p>
        </w:tc>
        <w:tc>
          <w:tcPr>
            <w:tcW w:w="1409" w:type="dxa"/>
            <w:vAlign w:val="top"/>
          </w:tcPr>
          <w:p>
            <w:pPr>
              <w:rPr>
                <w:sz w:val="28"/>
              </w:rPr>
            </w:pPr>
          </w:p>
        </w:tc>
        <w:tc>
          <w:tcPr>
            <w:tcW w:w="1381" w:type="dxa"/>
            <w:vAlign w:val="top"/>
          </w:tcPr>
          <w:p>
            <w:pPr>
              <w:rPr>
                <w:sz w:val="28"/>
              </w:rPr>
            </w:pPr>
          </w:p>
        </w:tc>
        <w:tc>
          <w:tcPr>
            <w:tcW w:w="1350" w:type="dxa"/>
            <w:vAlign w:val="top"/>
          </w:tcPr>
          <w:p>
            <w:pPr>
              <w:rPr>
                <w:sz w:val="28"/>
              </w:rPr>
            </w:pPr>
          </w:p>
        </w:tc>
      </w:tr>
    </w:tbl>
    <w:p>
      <w:pPr>
        <w:rPr>
          <w:rFonts w:ascii="黑体" w:hAnsi="宋体" w:eastAsia="黑体"/>
          <w:bCs/>
          <w:sz w:val="30"/>
          <w:szCs w:val="30"/>
        </w:rPr>
      </w:pPr>
      <w:r>
        <w:rPr>
          <w:rFonts w:hint="eastAsia" w:ascii="黑体" w:hAnsi="宋体" w:eastAsia="黑体"/>
          <w:bCs/>
          <w:sz w:val="30"/>
          <w:szCs w:val="30"/>
        </w:rPr>
        <w:t>二、项目申请书提纲</w:t>
      </w:r>
    </w:p>
    <w:p>
      <w:pPr>
        <w:ind w:firstLine="31680" w:firstLineChars="200"/>
        <w:rPr>
          <w:rFonts w:ascii="宋体"/>
          <w:sz w:val="28"/>
        </w:rPr>
      </w:pPr>
      <w:r>
        <w:rPr>
          <w:rFonts w:hint="eastAsia" w:ascii="宋体" w:hAnsi="宋体"/>
          <w:sz w:val="28"/>
        </w:rPr>
        <w:t>须提供以下材料：</w:t>
      </w:r>
    </w:p>
    <w:p>
      <w:pPr>
        <w:ind w:firstLine="31680" w:firstLineChars="200"/>
        <w:rPr>
          <w:rFonts w:ascii="宋体"/>
          <w:bCs/>
          <w:sz w:val="28"/>
          <w:szCs w:val="30"/>
        </w:rPr>
      </w:pPr>
      <w:r>
        <w:rPr>
          <w:rFonts w:ascii="宋体" w:hAnsi="宋体"/>
          <w:bCs/>
          <w:sz w:val="28"/>
        </w:rPr>
        <w:t>1</w:t>
      </w:r>
      <w:r>
        <w:rPr>
          <w:rFonts w:hint="eastAsia" w:ascii="宋体" w:hAnsi="宋体"/>
          <w:bCs/>
          <w:sz w:val="28"/>
        </w:rPr>
        <w:t>．</w:t>
      </w:r>
      <w:r>
        <w:rPr>
          <w:rFonts w:hint="eastAsia" w:ascii="宋体" w:hAnsi="宋体"/>
          <w:bCs/>
          <w:sz w:val="28"/>
          <w:szCs w:val="30"/>
        </w:rPr>
        <w:t>申请者近三年来主要研究成果简介</w:t>
      </w:r>
    </w:p>
    <w:p>
      <w:pPr>
        <w:ind w:firstLine="31680" w:firstLineChars="200"/>
        <w:rPr>
          <w:rFonts w:ascii="宋体"/>
          <w:sz w:val="28"/>
        </w:rPr>
      </w:pPr>
      <w:r>
        <w:rPr>
          <w:rFonts w:hint="eastAsia" w:ascii="宋体" w:hAnsi="宋体"/>
          <w:bCs/>
          <w:sz w:val="28"/>
          <w:szCs w:val="30"/>
        </w:rPr>
        <w:t>主要包括：发表文章（国外或国内核心刊物）的题目、时间、刊登文章的刊物名称、代表性文章的复印件。承担的省部级以上科研项目立项文件、成果获得奖励证书的复印件。成果被有关部门、单位采纳的证明复印件。出版专著需附封面的复印件，并注明出版社、出版时间。自选项目获得校外合作部门经费资助的情况，并提供相关证明材料。</w:t>
      </w:r>
    </w:p>
    <w:p>
      <w:pPr>
        <w:ind w:firstLine="31680" w:firstLineChars="200"/>
        <w:rPr>
          <w:rFonts w:ascii="宋体"/>
          <w:bCs/>
          <w:sz w:val="28"/>
          <w:szCs w:val="30"/>
        </w:rPr>
      </w:pPr>
      <w:r>
        <w:rPr>
          <w:rFonts w:ascii="宋体" w:hAnsi="宋体"/>
          <w:bCs/>
          <w:sz w:val="28"/>
          <w:szCs w:val="30"/>
        </w:rPr>
        <w:t>2</w:t>
      </w:r>
      <w:r>
        <w:rPr>
          <w:rFonts w:hint="eastAsia" w:ascii="宋体" w:hAnsi="宋体"/>
          <w:bCs/>
          <w:sz w:val="28"/>
          <w:szCs w:val="30"/>
        </w:rPr>
        <w:t>．立项依据</w:t>
      </w:r>
    </w:p>
    <w:p>
      <w:pPr>
        <w:ind w:firstLine="31680" w:firstLineChars="200"/>
        <w:rPr>
          <w:rFonts w:ascii="宋体"/>
          <w:bCs/>
          <w:sz w:val="28"/>
          <w:szCs w:val="30"/>
        </w:rPr>
      </w:pPr>
      <w:r>
        <w:rPr>
          <w:rFonts w:hint="eastAsia" w:ascii="宋体" w:hAnsi="宋体"/>
          <w:bCs/>
          <w:sz w:val="28"/>
          <w:szCs w:val="30"/>
        </w:rPr>
        <w:t>主要包括：立项目的、意义及预期目标，国内外研究现状和发展趋势。</w:t>
      </w:r>
    </w:p>
    <w:p>
      <w:pPr>
        <w:ind w:firstLine="31680" w:firstLineChars="200"/>
        <w:rPr>
          <w:rFonts w:ascii="宋体"/>
          <w:bCs/>
          <w:sz w:val="28"/>
          <w:szCs w:val="30"/>
        </w:rPr>
      </w:pPr>
      <w:r>
        <w:rPr>
          <w:rFonts w:ascii="宋体" w:hAnsi="宋体"/>
          <w:bCs/>
          <w:sz w:val="28"/>
          <w:szCs w:val="30"/>
        </w:rPr>
        <w:t>3</w:t>
      </w:r>
      <w:r>
        <w:rPr>
          <w:rFonts w:hint="eastAsia" w:ascii="宋体" w:hAnsi="宋体"/>
          <w:bCs/>
          <w:sz w:val="28"/>
          <w:szCs w:val="30"/>
        </w:rPr>
        <w:t>．研究方案及可行性</w:t>
      </w:r>
    </w:p>
    <w:p>
      <w:pPr>
        <w:ind w:firstLine="31680" w:firstLineChars="200"/>
        <w:rPr>
          <w:rFonts w:ascii="宋体"/>
          <w:bCs/>
          <w:sz w:val="28"/>
          <w:szCs w:val="30"/>
        </w:rPr>
      </w:pPr>
      <w:r>
        <w:rPr>
          <w:rFonts w:hint="eastAsia" w:ascii="宋体" w:hAnsi="宋体"/>
          <w:bCs/>
          <w:sz w:val="28"/>
          <w:szCs w:val="30"/>
        </w:rPr>
        <w:t>主要包括：</w:t>
      </w:r>
      <w:r>
        <w:rPr>
          <w:rFonts w:hint="eastAsia" w:ascii="宋体" w:hAnsi="宋体"/>
          <w:sz w:val="28"/>
          <w:szCs w:val="30"/>
        </w:rPr>
        <w:t>现有研究基础，</w:t>
      </w:r>
      <w:r>
        <w:rPr>
          <w:rFonts w:hint="eastAsia" w:ascii="宋体" w:hAnsi="宋体"/>
          <w:bCs/>
          <w:sz w:val="28"/>
          <w:szCs w:val="30"/>
        </w:rPr>
        <w:t>项目的特色、难点与创新之处，研究思路和方法，拟采取的研究工作方案和调研计划，研究成果的预计去向及使用范围。</w:t>
      </w:r>
    </w:p>
    <w:p>
      <w:pPr>
        <w:ind w:firstLine="31680" w:firstLineChars="200"/>
        <w:rPr>
          <w:rFonts w:ascii="宋体"/>
          <w:bCs/>
          <w:sz w:val="28"/>
          <w:szCs w:val="30"/>
        </w:rPr>
      </w:pPr>
      <w:r>
        <w:rPr>
          <w:rFonts w:ascii="宋体" w:hAnsi="宋体"/>
          <w:bCs/>
          <w:sz w:val="28"/>
          <w:szCs w:val="30"/>
        </w:rPr>
        <w:t>4</w:t>
      </w:r>
      <w:r>
        <w:rPr>
          <w:rFonts w:hint="eastAsia" w:ascii="宋体" w:hAnsi="宋体"/>
          <w:bCs/>
          <w:sz w:val="28"/>
          <w:szCs w:val="30"/>
        </w:rPr>
        <w:t>．</w:t>
      </w:r>
      <w:r>
        <w:rPr>
          <w:rFonts w:hint="eastAsia" w:ascii="宋体" w:hAnsi="宋体"/>
          <w:sz w:val="28"/>
          <w:szCs w:val="30"/>
        </w:rPr>
        <w:t>资料准备情况</w:t>
      </w:r>
      <w:r>
        <w:rPr>
          <w:rFonts w:hint="eastAsia" w:ascii="宋体" w:hAnsi="宋体"/>
          <w:bCs/>
          <w:sz w:val="28"/>
          <w:szCs w:val="30"/>
        </w:rPr>
        <w:t>及年度计划内容</w:t>
      </w:r>
    </w:p>
    <w:p>
      <w:pPr>
        <w:ind w:firstLine="31680" w:firstLineChars="200"/>
        <w:rPr>
          <w:rFonts w:ascii="仿宋_GB2312" w:hAnsi="仿宋_GB2312" w:eastAsia="仿宋_GB2312"/>
          <w:sz w:val="28"/>
        </w:rPr>
      </w:pPr>
    </w:p>
    <w:p>
      <w:pPr>
        <w:ind w:firstLine="31680" w:firstLineChars="200"/>
        <w:rPr>
          <w:rFonts w:ascii="仿宋_GB2312" w:hAnsi="仿宋_GB2312" w:eastAsia="仿宋_GB2312"/>
          <w:sz w:val="28"/>
        </w:rPr>
      </w:pPr>
    </w:p>
    <w:p>
      <w:pPr>
        <w:ind w:firstLine="31680" w:firstLineChars="200"/>
        <w:rPr>
          <w:rFonts w:ascii="仿宋_GB2312" w:hAnsi="仿宋_GB2312" w:eastAsia="仿宋_GB2312"/>
          <w:sz w:val="28"/>
        </w:rPr>
      </w:pPr>
    </w:p>
    <w:p>
      <w:pPr>
        <w:ind w:firstLine="31680" w:firstLineChars="200"/>
        <w:rPr>
          <w:rFonts w:ascii="仿宋_GB2312" w:hAnsi="仿宋_GB2312" w:eastAsia="仿宋_GB2312"/>
          <w:sz w:val="28"/>
        </w:rPr>
      </w:pPr>
    </w:p>
    <w:p>
      <w:pPr>
        <w:ind w:firstLine="31680" w:firstLineChars="200"/>
        <w:rPr>
          <w:rFonts w:ascii="仿宋_GB2312" w:hAnsi="仿宋_GB2312" w:eastAsia="仿宋_GB2312"/>
          <w:sz w:val="28"/>
        </w:rPr>
      </w:pPr>
    </w:p>
    <w:p>
      <w:pPr>
        <w:ind w:firstLine="31680" w:firstLineChars="200"/>
        <w:rPr>
          <w:rFonts w:ascii="仿宋_GB2312" w:hAnsi="仿宋_GB2312" w:eastAsia="仿宋_GB2312"/>
          <w:sz w:val="28"/>
        </w:rPr>
      </w:pPr>
    </w:p>
    <w:tbl>
      <w:tblPr>
        <w:tblStyle w:val="10"/>
        <w:tblW w:w="9105"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2691"/>
        <w:gridCol w:w="2059"/>
        <w:gridCol w:w="2450"/>
        <w:gridCol w:w="1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9105" w:type="dxa"/>
            <w:gridSpan w:val="4"/>
            <w:tcBorders>
              <w:top w:val="single" w:color="auto" w:sz="12" w:space="0"/>
              <w:left w:val="single" w:color="auto" w:sz="12" w:space="0"/>
              <w:bottom w:val="single" w:color="auto" w:sz="6" w:space="0"/>
              <w:right w:val="single" w:color="auto" w:sz="12" w:space="0"/>
            </w:tcBorders>
            <w:vAlign w:val="center"/>
          </w:tcPr>
          <w:p>
            <w:pPr>
              <w:snapToGrid w:val="0"/>
              <w:spacing w:line="264" w:lineRule="auto"/>
              <w:rPr>
                <w:rFonts w:ascii="宋体" w:hAnsi="宋体"/>
                <w:bCs/>
                <w:sz w:val="28"/>
              </w:rPr>
            </w:pPr>
            <w:r>
              <w:rPr>
                <w:rFonts w:hint="eastAsia" w:ascii="黑体" w:hAnsi="宋体" w:eastAsia="黑体"/>
                <w:bCs/>
                <w:sz w:val="30"/>
                <w:szCs w:val="30"/>
              </w:rPr>
              <w:t>三、项目的经费预算</w:t>
            </w:r>
            <w:r>
              <w:rPr>
                <w:rFonts w:ascii="宋体" w:hAnsi="宋体"/>
                <w:bCs/>
                <w:sz w:val="28"/>
              </w:rPr>
              <w:t xml:space="preserve">                                       </w:t>
            </w:r>
          </w:p>
          <w:p>
            <w:pPr>
              <w:snapToGrid w:val="0"/>
              <w:spacing w:line="264" w:lineRule="auto"/>
              <w:rPr>
                <w:sz w:val="24"/>
              </w:rPr>
            </w:pPr>
            <w:r>
              <w:rPr>
                <w:rFonts w:hint="eastAsia"/>
                <w:sz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4750" w:type="dxa"/>
            <w:gridSpan w:val="2"/>
            <w:tcBorders>
              <w:top w:val="single" w:color="auto" w:sz="6" w:space="0"/>
              <w:left w:val="single" w:color="auto" w:sz="12" w:space="0"/>
              <w:bottom w:val="single" w:color="auto" w:sz="6" w:space="0"/>
              <w:right w:val="single" w:color="auto" w:sz="6" w:space="0"/>
            </w:tcBorders>
            <w:vAlign w:val="center"/>
          </w:tcPr>
          <w:p>
            <w:pPr>
              <w:snapToGrid w:val="0"/>
              <w:spacing w:line="264" w:lineRule="auto"/>
              <w:jc w:val="center"/>
              <w:rPr>
                <w:sz w:val="24"/>
              </w:rPr>
            </w:pPr>
            <w:r>
              <w:rPr>
                <w:rFonts w:hint="eastAsia"/>
                <w:sz w:val="24"/>
              </w:rPr>
              <w:t>经费来源预算</w:t>
            </w:r>
          </w:p>
        </w:tc>
        <w:tc>
          <w:tcPr>
            <w:tcW w:w="4355" w:type="dxa"/>
            <w:gridSpan w:val="2"/>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r>
              <w:rPr>
                <w:rFonts w:hint="eastAsia"/>
                <w:sz w:val="24"/>
              </w:rPr>
              <w:t>经费支出预算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jc w:val="center"/>
              <w:rPr>
                <w:sz w:val="24"/>
              </w:rPr>
            </w:pPr>
            <w:r>
              <w:rPr>
                <w:rFonts w:hint="eastAsia"/>
                <w:sz w:val="24"/>
              </w:rPr>
              <w:t>科</w:t>
            </w:r>
            <w:r>
              <w:rPr>
                <w:sz w:val="24"/>
              </w:rPr>
              <w:t xml:space="preserve">  </w:t>
            </w:r>
            <w:r>
              <w:rPr>
                <w:rFonts w:hint="eastAsia"/>
                <w:sz w:val="24"/>
              </w:rPr>
              <w:t>目</w:t>
            </w: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r>
              <w:rPr>
                <w:rFonts w:hint="eastAsia"/>
                <w:sz w:val="24"/>
              </w:rPr>
              <w:t>预算数</w:t>
            </w: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r>
              <w:rPr>
                <w:rFonts w:hint="eastAsia"/>
                <w:sz w:val="24"/>
              </w:rPr>
              <w:t>科</w:t>
            </w:r>
            <w:r>
              <w:rPr>
                <w:sz w:val="24"/>
              </w:rPr>
              <w:t xml:space="preserve">  </w:t>
            </w:r>
            <w:r>
              <w:rPr>
                <w:rFonts w:hint="eastAsia"/>
                <w:sz w:val="24"/>
              </w:rPr>
              <w:t>目</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r>
              <w:rPr>
                <w:rFonts w:hint="eastAsia"/>
                <w:sz w:val="24"/>
              </w:rPr>
              <w:t>预算数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r>
              <w:rPr>
                <w:rFonts w:hint="eastAsia"/>
                <w:sz w:val="24"/>
              </w:rPr>
              <w:t>项目经费合计</w:t>
            </w: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rPr>
                <w:sz w:val="24"/>
              </w:rPr>
            </w:pPr>
            <w:r>
              <w:rPr>
                <w:rFonts w:hint="eastAsia"/>
                <w:sz w:val="24"/>
              </w:rPr>
              <w:t>支出预算合计</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r>
              <w:rPr>
                <w:rFonts w:hint="eastAsia"/>
                <w:sz w:val="24"/>
              </w:rPr>
              <w:t>一、省教育厅拨款</w:t>
            </w: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rPr>
                <w:sz w:val="24"/>
              </w:rPr>
            </w:pPr>
            <w:r>
              <w:rPr>
                <w:rFonts w:hint="eastAsia"/>
                <w:sz w:val="24"/>
              </w:rPr>
              <w:t>一、人员费</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r>
              <w:rPr>
                <w:rFonts w:hint="eastAsia"/>
                <w:sz w:val="24"/>
              </w:rPr>
              <w:t>二、合作单位提供</w:t>
            </w: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rPr>
                <w:sz w:val="24"/>
              </w:rPr>
            </w:pPr>
            <w:r>
              <w:rPr>
                <w:rFonts w:hint="eastAsia"/>
                <w:sz w:val="24"/>
              </w:rPr>
              <w:t>其中：项目负责人</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r>
              <w:rPr>
                <w:rFonts w:hint="eastAsia"/>
                <w:sz w:val="24"/>
              </w:rPr>
              <w:t>三、单位自筹</w:t>
            </w: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rPr>
                <w:sz w:val="24"/>
              </w:rPr>
            </w:pPr>
            <w:r>
              <w:rPr>
                <w:sz w:val="24"/>
              </w:rPr>
              <w:t xml:space="preserve">      </w:t>
            </w:r>
            <w:r>
              <w:rPr>
                <w:rFonts w:hint="eastAsia"/>
                <w:sz w:val="24"/>
              </w:rPr>
              <w:t>主要研究人员</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r>
              <w:rPr>
                <w:rFonts w:hint="eastAsia"/>
                <w:sz w:val="24"/>
              </w:rPr>
              <w:t>四、其他</w:t>
            </w: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rPr>
                <w:sz w:val="24"/>
              </w:rPr>
            </w:pPr>
            <w:r>
              <w:rPr>
                <w:rFonts w:hint="eastAsia"/>
                <w:sz w:val="24"/>
              </w:rPr>
              <w:t>二、仪器设备费</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rPr>
                <w:sz w:val="24"/>
              </w:rPr>
            </w:pPr>
            <w:r>
              <w:rPr>
                <w:rFonts w:hint="eastAsia"/>
                <w:sz w:val="24"/>
              </w:rPr>
              <w:t>三、学术交流费</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rPr>
                <w:sz w:val="24"/>
              </w:rPr>
            </w:pPr>
            <w:r>
              <w:rPr>
                <w:rFonts w:hint="eastAsia"/>
                <w:sz w:val="24"/>
              </w:rPr>
              <w:t>四、试验外协费</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rPr>
                <w:sz w:val="24"/>
              </w:rPr>
            </w:pPr>
            <w:r>
              <w:rPr>
                <w:rFonts w:hint="eastAsia"/>
                <w:sz w:val="24"/>
              </w:rPr>
              <w:t>五、资料及印刷费</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rPr>
                <w:sz w:val="24"/>
              </w:rPr>
            </w:pPr>
            <w:r>
              <w:rPr>
                <w:rFonts w:hint="eastAsia"/>
                <w:sz w:val="24"/>
              </w:rPr>
              <w:t>六、会议差旅费</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ind w:firstLine="31680" w:firstLineChars="100"/>
              <w:rPr>
                <w:sz w:val="24"/>
              </w:rPr>
            </w:pPr>
            <w:r>
              <w:rPr>
                <w:rFonts w:hint="eastAsia"/>
                <w:sz w:val="24"/>
              </w:rPr>
              <w:t>⒈</w:t>
            </w:r>
            <w:r>
              <w:rPr>
                <w:sz w:val="24"/>
              </w:rPr>
              <w:t xml:space="preserve"> </w:t>
            </w:r>
            <w:r>
              <w:rPr>
                <w:rFonts w:hint="eastAsia"/>
                <w:sz w:val="24"/>
              </w:rPr>
              <w:t>会议费</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ind w:firstLine="31680" w:firstLineChars="100"/>
              <w:rPr>
                <w:sz w:val="24"/>
              </w:rPr>
            </w:pPr>
            <w:r>
              <w:rPr>
                <w:rFonts w:hint="eastAsia"/>
                <w:sz w:val="24"/>
              </w:rPr>
              <w:t>⒉</w:t>
            </w:r>
            <w:r>
              <w:rPr>
                <w:sz w:val="24"/>
              </w:rPr>
              <w:t xml:space="preserve"> </w:t>
            </w:r>
            <w:r>
              <w:rPr>
                <w:rFonts w:hint="eastAsia"/>
                <w:sz w:val="24"/>
              </w:rPr>
              <w:t>差旅费</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rPr>
                <w:sz w:val="24"/>
              </w:rPr>
            </w:pPr>
            <w:r>
              <w:rPr>
                <w:rFonts w:hint="eastAsia"/>
                <w:sz w:val="24"/>
              </w:rPr>
              <w:t>七、调研费</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rPr>
                <w:sz w:val="24"/>
              </w:rPr>
            </w:pPr>
            <w:r>
              <w:rPr>
                <w:rFonts w:hint="eastAsia"/>
                <w:sz w:val="24"/>
              </w:rPr>
              <w:t>八、项目管理费</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rPr>
                <w:sz w:val="24"/>
              </w:rPr>
            </w:pPr>
            <w:r>
              <w:rPr>
                <w:rFonts w:hint="eastAsia"/>
                <w:sz w:val="24"/>
              </w:rPr>
              <w:t>九、其他相关费</w:t>
            </w: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2691" w:type="dxa"/>
            <w:tcBorders>
              <w:top w:val="single" w:color="auto" w:sz="6" w:space="0"/>
              <w:left w:val="single" w:color="auto" w:sz="12" w:space="0"/>
              <w:bottom w:val="single" w:color="auto" w:sz="6" w:space="0"/>
              <w:right w:val="single" w:color="auto" w:sz="6" w:space="0"/>
            </w:tcBorders>
            <w:vAlign w:val="center"/>
          </w:tcPr>
          <w:p>
            <w:pPr>
              <w:snapToGrid w:val="0"/>
              <w:spacing w:line="264" w:lineRule="auto"/>
              <w:rPr>
                <w:sz w:val="24"/>
              </w:rPr>
            </w:pPr>
          </w:p>
        </w:tc>
        <w:tc>
          <w:tcPr>
            <w:tcW w:w="2059"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jc w:val="center"/>
              <w:rPr>
                <w:sz w:val="24"/>
              </w:rPr>
            </w:pPr>
          </w:p>
        </w:tc>
        <w:tc>
          <w:tcPr>
            <w:tcW w:w="2450" w:type="dxa"/>
            <w:tcBorders>
              <w:top w:val="single" w:color="auto" w:sz="6" w:space="0"/>
              <w:left w:val="single" w:color="auto" w:sz="6" w:space="0"/>
              <w:bottom w:val="single" w:color="auto" w:sz="6" w:space="0"/>
              <w:right w:val="single" w:color="auto" w:sz="6" w:space="0"/>
            </w:tcBorders>
            <w:vAlign w:val="center"/>
          </w:tcPr>
          <w:p>
            <w:pPr>
              <w:snapToGrid w:val="0"/>
              <w:spacing w:line="264" w:lineRule="auto"/>
              <w:rPr>
                <w:sz w:val="24"/>
              </w:rPr>
            </w:pPr>
          </w:p>
        </w:tc>
        <w:tc>
          <w:tcPr>
            <w:tcW w:w="1905" w:type="dxa"/>
            <w:tcBorders>
              <w:top w:val="single" w:color="auto" w:sz="6" w:space="0"/>
              <w:left w:val="single" w:color="auto" w:sz="6" w:space="0"/>
              <w:bottom w:val="single" w:color="auto" w:sz="6" w:space="0"/>
              <w:right w:val="single" w:color="auto" w:sz="12" w:space="0"/>
            </w:tcBorders>
            <w:vAlign w:val="center"/>
          </w:tcPr>
          <w:p>
            <w:pPr>
              <w:snapToGrid w:val="0"/>
              <w:spacing w:line="264"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630" w:hRule="atLeast"/>
        </w:trPr>
        <w:tc>
          <w:tcPr>
            <w:tcW w:w="9105" w:type="dxa"/>
            <w:gridSpan w:val="4"/>
            <w:tcBorders>
              <w:top w:val="single" w:color="auto" w:sz="6" w:space="0"/>
              <w:left w:val="single" w:color="auto" w:sz="12" w:space="0"/>
              <w:bottom w:val="single" w:color="auto" w:sz="12" w:space="0"/>
              <w:right w:val="single" w:color="auto" w:sz="12" w:space="0"/>
            </w:tcBorders>
            <w:vAlign w:val="center"/>
          </w:tcPr>
          <w:p>
            <w:pPr>
              <w:snapToGrid w:val="0"/>
              <w:spacing w:line="264" w:lineRule="auto"/>
              <w:ind w:firstLine="31680" w:firstLineChars="100"/>
              <w:rPr>
                <w:sz w:val="24"/>
              </w:rPr>
            </w:pPr>
            <w:r>
              <w:rPr>
                <w:rFonts w:hint="eastAsia"/>
                <w:sz w:val="24"/>
              </w:rPr>
              <w:t>说明：不得编制赤字预算，项目组成员所在单位人员工资由财政支付的不得在资助项目经费中列支。</w:t>
            </w:r>
          </w:p>
        </w:tc>
      </w:tr>
    </w:tbl>
    <w:p>
      <w:pPr>
        <w:rPr>
          <w:b/>
          <w:sz w:val="24"/>
        </w:rPr>
        <w:sectPr>
          <w:pgSz w:w="11906" w:h="16838"/>
          <w:pgMar w:top="1701" w:right="1361" w:bottom="1644" w:left="1644" w:header="851" w:footer="992" w:gutter="0"/>
          <w:cols w:space="720" w:num="1"/>
          <w:titlePg/>
          <w:docGrid w:type="lines" w:linePitch="312" w:charSpace="0"/>
        </w:sectPr>
      </w:pPr>
    </w:p>
    <w:tbl>
      <w:tblPr>
        <w:tblStyle w:val="10"/>
        <w:tblW w:w="870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20" w:hRule="atLeast"/>
        </w:trPr>
        <w:tc>
          <w:tcPr>
            <w:tcW w:w="8709" w:type="dxa"/>
            <w:vAlign w:val="center"/>
          </w:tcPr>
          <w:p>
            <w:pPr>
              <w:spacing w:line="560" w:lineRule="exact"/>
              <w:rPr>
                <w:rFonts w:ascii="黑体" w:hAnsi="宋体" w:eastAsia="黑体"/>
                <w:bCs/>
                <w:sz w:val="30"/>
                <w:szCs w:val="30"/>
              </w:rPr>
            </w:pPr>
            <w:r>
              <w:rPr>
                <w:rFonts w:hint="eastAsia" w:ascii="黑体" w:hAnsi="宋体" w:eastAsia="黑体"/>
                <w:bCs/>
                <w:sz w:val="30"/>
                <w:szCs w:val="30"/>
              </w:rPr>
              <w:t>四、学校学术委员会意见</w:t>
            </w:r>
          </w:p>
          <w:p>
            <w:pPr>
              <w:spacing w:line="560" w:lineRule="exact"/>
              <w:ind w:firstLine="31680" w:firstLineChars="200"/>
              <w:rPr>
                <w:rFonts w:ascii="黑体" w:hAnsi="宋体" w:eastAsia="黑体"/>
                <w:bCs/>
                <w:sz w:val="30"/>
                <w:szCs w:val="30"/>
              </w:rPr>
            </w:pPr>
          </w:p>
          <w:p>
            <w:pPr>
              <w:spacing w:line="560" w:lineRule="exact"/>
              <w:ind w:firstLine="31680" w:firstLineChars="200"/>
              <w:rPr>
                <w:rFonts w:ascii="黑体" w:hAnsi="宋体" w:eastAsia="黑体"/>
                <w:bCs/>
                <w:sz w:val="30"/>
                <w:szCs w:val="30"/>
              </w:rPr>
            </w:pPr>
          </w:p>
          <w:p>
            <w:pPr>
              <w:spacing w:line="560" w:lineRule="exact"/>
              <w:ind w:firstLine="31680" w:firstLineChars="200"/>
              <w:rPr>
                <w:rFonts w:ascii="黑体" w:hAnsi="宋体" w:eastAsia="黑体"/>
                <w:bCs/>
                <w:sz w:val="30"/>
                <w:szCs w:val="30"/>
              </w:rPr>
            </w:pPr>
          </w:p>
          <w:p>
            <w:pPr>
              <w:spacing w:line="560" w:lineRule="exact"/>
              <w:ind w:firstLine="31680" w:firstLineChars="200"/>
              <w:rPr>
                <w:rFonts w:ascii="黑体" w:hAnsi="宋体" w:eastAsia="黑体"/>
                <w:bCs/>
                <w:sz w:val="30"/>
                <w:szCs w:val="30"/>
              </w:rPr>
            </w:pPr>
          </w:p>
          <w:p>
            <w:pPr>
              <w:spacing w:line="560" w:lineRule="exact"/>
              <w:ind w:firstLine="31680" w:firstLineChars="200"/>
              <w:rPr>
                <w:rFonts w:ascii="黑体" w:hAnsi="宋体" w:eastAsia="黑体"/>
                <w:bCs/>
                <w:sz w:val="30"/>
                <w:szCs w:val="30"/>
              </w:rPr>
            </w:pPr>
          </w:p>
          <w:p>
            <w:pPr>
              <w:spacing w:line="560" w:lineRule="exact"/>
              <w:ind w:firstLine="31680" w:firstLineChars="200"/>
              <w:rPr>
                <w:rFonts w:ascii="黑体" w:hAnsi="宋体" w:eastAsia="黑体"/>
                <w:bCs/>
                <w:sz w:val="30"/>
                <w:szCs w:val="30"/>
              </w:rPr>
            </w:pPr>
          </w:p>
          <w:p>
            <w:pPr>
              <w:spacing w:line="560" w:lineRule="exact"/>
              <w:ind w:firstLine="31680" w:firstLineChars="200"/>
              <w:rPr>
                <w:rFonts w:ascii="黑体" w:hAnsi="宋体" w:eastAsia="黑体"/>
                <w:bCs/>
                <w:sz w:val="30"/>
                <w:szCs w:val="30"/>
              </w:rPr>
            </w:pPr>
          </w:p>
          <w:p>
            <w:pPr>
              <w:spacing w:line="560" w:lineRule="exact"/>
              <w:ind w:firstLine="31680" w:firstLineChars="200"/>
              <w:rPr>
                <w:rFonts w:ascii="黑体" w:hAnsi="宋体" w:eastAsia="黑体"/>
                <w:bCs/>
                <w:sz w:val="30"/>
                <w:szCs w:val="30"/>
              </w:rPr>
            </w:pPr>
          </w:p>
          <w:p>
            <w:pPr>
              <w:spacing w:line="560" w:lineRule="exact"/>
              <w:ind w:firstLine="31680" w:firstLineChars="200"/>
              <w:rPr>
                <w:rFonts w:ascii="黑体" w:hAnsi="宋体" w:eastAsia="黑体"/>
                <w:bCs/>
                <w:sz w:val="30"/>
                <w:szCs w:val="30"/>
              </w:rPr>
            </w:pPr>
          </w:p>
          <w:p>
            <w:pPr>
              <w:spacing w:line="380" w:lineRule="exact"/>
              <w:rPr>
                <w:rFonts w:ascii="黑体" w:hAnsi="宋体" w:eastAsia="黑体"/>
                <w:bCs/>
                <w:sz w:val="30"/>
                <w:szCs w:val="30"/>
              </w:rPr>
            </w:pPr>
          </w:p>
          <w:p>
            <w:pPr>
              <w:spacing w:line="380" w:lineRule="exact"/>
              <w:rPr>
                <w:rFonts w:ascii="黑体" w:hAnsi="宋体" w:eastAsia="黑体"/>
                <w:bCs/>
                <w:sz w:val="30"/>
                <w:szCs w:val="30"/>
              </w:rPr>
            </w:pPr>
          </w:p>
          <w:p>
            <w:pPr>
              <w:spacing w:line="380" w:lineRule="exact"/>
              <w:rPr>
                <w:rFonts w:ascii="黑体" w:hAnsi="宋体" w:eastAsia="黑体"/>
                <w:bCs/>
                <w:sz w:val="30"/>
                <w:szCs w:val="30"/>
              </w:rPr>
            </w:pPr>
          </w:p>
          <w:p>
            <w:pPr>
              <w:spacing w:line="380" w:lineRule="exact"/>
              <w:ind w:firstLine="31680" w:firstLineChars="150"/>
              <w:rPr>
                <w:rFonts w:ascii="仿宋_GB2312" w:eastAsia="仿宋_GB2312"/>
                <w:sz w:val="28"/>
              </w:rPr>
            </w:pPr>
            <w:r>
              <w:rPr>
                <w:rFonts w:hint="eastAsia" w:ascii="仿宋_GB2312" w:eastAsia="仿宋_GB2312"/>
                <w:sz w:val="28"/>
              </w:rPr>
              <w:t>学术委员会主任签字：</w:t>
            </w:r>
            <w:r>
              <w:rPr>
                <w:rFonts w:ascii="仿宋_GB2312" w:eastAsia="仿宋_GB2312"/>
                <w:sz w:val="28"/>
              </w:rPr>
              <w:t xml:space="preserve">                  </w:t>
            </w:r>
            <w:r>
              <w:rPr>
                <w:rFonts w:hint="eastAsia" w:ascii="仿宋_GB2312" w:eastAsia="仿宋_GB2312"/>
                <w:sz w:val="28"/>
              </w:rPr>
              <w:t>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p>
          <w:p>
            <w:pPr>
              <w:spacing w:line="560" w:lineRule="exact"/>
              <w:ind w:firstLine="31680" w:firstLineChars="200"/>
              <w:rPr>
                <w:rFonts w:ascii="黑体" w:hAnsi="宋体"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10" w:hRule="atLeast"/>
        </w:trPr>
        <w:tc>
          <w:tcPr>
            <w:tcW w:w="8709" w:type="dxa"/>
            <w:vAlign w:val="center"/>
          </w:tcPr>
          <w:p>
            <w:pPr>
              <w:spacing w:line="560" w:lineRule="exact"/>
              <w:rPr>
                <w:rFonts w:ascii="黑体" w:eastAsia="黑体"/>
                <w:bCs/>
                <w:sz w:val="30"/>
                <w:szCs w:val="30"/>
              </w:rPr>
            </w:pPr>
            <w:r>
              <w:rPr>
                <w:rFonts w:hint="eastAsia" w:ascii="黑体" w:eastAsia="黑体"/>
                <w:bCs/>
                <w:sz w:val="30"/>
                <w:szCs w:val="30"/>
              </w:rPr>
              <w:t>五、学校意见</w:t>
            </w:r>
          </w:p>
          <w:p>
            <w:pPr>
              <w:spacing w:line="560" w:lineRule="exact"/>
              <w:ind w:firstLine="31680" w:firstLineChars="200"/>
              <w:rPr>
                <w:bCs/>
                <w:sz w:val="28"/>
              </w:rPr>
            </w:pPr>
          </w:p>
          <w:p>
            <w:pPr>
              <w:spacing w:line="560" w:lineRule="exact"/>
              <w:ind w:firstLine="31680" w:firstLineChars="200"/>
              <w:rPr>
                <w:b/>
                <w:bCs/>
                <w:sz w:val="28"/>
              </w:rPr>
            </w:pPr>
          </w:p>
          <w:p>
            <w:pPr>
              <w:spacing w:line="560" w:lineRule="exact"/>
              <w:ind w:firstLine="31680" w:firstLineChars="200"/>
              <w:rPr>
                <w:b/>
                <w:bCs/>
                <w:sz w:val="28"/>
              </w:rPr>
            </w:pPr>
          </w:p>
          <w:p>
            <w:pPr>
              <w:spacing w:line="560" w:lineRule="exact"/>
              <w:ind w:firstLine="31680" w:firstLineChars="200"/>
              <w:rPr>
                <w:b/>
                <w:bCs/>
                <w:sz w:val="28"/>
              </w:rPr>
            </w:pPr>
          </w:p>
          <w:p>
            <w:pPr>
              <w:spacing w:line="560" w:lineRule="exact"/>
              <w:ind w:firstLine="31680" w:firstLineChars="200"/>
              <w:rPr>
                <w:b/>
                <w:bCs/>
                <w:sz w:val="28"/>
              </w:rPr>
            </w:pPr>
          </w:p>
          <w:p>
            <w:pPr>
              <w:spacing w:line="560" w:lineRule="exact"/>
              <w:ind w:firstLine="31680" w:firstLineChars="200"/>
              <w:rPr>
                <w:b/>
                <w:bCs/>
                <w:sz w:val="28"/>
              </w:rPr>
            </w:pPr>
          </w:p>
          <w:p>
            <w:pPr>
              <w:spacing w:line="560" w:lineRule="exact"/>
              <w:ind w:firstLine="31680" w:firstLineChars="200"/>
              <w:rPr>
                <w:b/>
                <w:bCs/>
                <w:sz w:val="28"/>
              </w:rPr>
            </w:pPr>
          </w:p>
          <w:p>
            <w:pPr>
              <w:spacing w:line="380" w:lineRule="exact"/>
              <w:ind w:firstLine="31680" w:firstLineChars="2000"/>
              <w:rPr>
                <w:rFonts w:ascii="仿宋_GB2312" w:eastAsia="仿宋_GB2312"/>
                <w:sz w:val="28"/>
              </w:rPr>
            </w:pPr>
            <w:r>
              <w:rPr>
                <w:rFonts w:hint="eastAsia" w:ascii="仿宋_GB2312" w:eastAsia="仿宋_GB2312"/>
                <w:sz w:val="28"/>
              </w:rPr>
              <w:t>签</w:t>
            </w:r>
            <w:r>
              <w:rPr>
                <w:rFonts w:ascii="仿宋_GB2312" w:eastAsia="仿宋_GB2312"/>
                <w:sz w:val="28"/>
              </w:rPr>
              <w:t xml:space="preserve"> </w:t>
            </w:r>
            <w:r>
              <w:rPr>
                <w:rFonts w:hint="eastAsia" w:ascii="仿宋_GB2312" w:eastAsia="仿宋_GB2312"/>
                <w:sz w:val="28"/>
              </w:rPr>
              <w:t>字：</w:t>
            </w:r>
            <w:r>
              <w:rPr>
                <w:rFonts w:ascii="仿宋_GB2312" w:eastAsia="仿宋_GB2312"/>
                <w:sz w:val="28"/>
              </w:rPr>
              <w:t xml:space="preserve">          </w:t>
            </w:r>
          </w:p>
          <w:p>
            <w:pPr>
              <w:spacing w:line="560" w:lineRule="exact"/>
              <w:ind w:firstLine="31680" w:firstLineChars="200"/>
              <w:rPr>
                <w:rFonts w:ascii="仿宋_GB2312" w:eastAsia="仿宋_GB2312"/>
                <w:sz w:val="28"/>
              </w:rPr>
            </w:pPr>
            <w:r>
              <w:rPr>
                <w:rFonts w:ascii="仿宋_GB2312" w:eastAsia="仿宋_GB2312"/>
                <w:sz w:val="28"/>
              </w:rPr>
              <w:t xml:space="preserve">                                  </w:t>
            </w:r>
            <w:r>
              <w:rPr>
                <w:rFonts w:hint="eastAsia" w:ascii="仿宋_GB2312" w:eastAsia="仿宋_GB2312"/>
                <w:sz w:val="28"/>
              </w:rPr>
              <w:t>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日（盖</w:t>
            </w:r>
            <w:r>
              <w:rPr>
                <w:rFonts w:hint="eastAsia" w:eastAsia="仿宋_GB2312"/>
                <w:sz w:val="28"/>
              </w:rPr>
              <w:t>章</w:t>
            </w:r>
            <w:r>
              <w:rPr>
                <w:rFonts w:hint="eastAsia" w:ascii="仿宋_GB2312" w:eastAsia="仿宋_GB2312"/>
                <w:sz w:val="28"/>
              </w:rPr>
              <w:t>）</w:t>
            </w:r>
          </w:p>
          <w:p>
            <w:pPr>
              <w:spacing w:line="560" w:lineRule="exact"/>
              <w:ind w:firstLine="31680" w:firstLineChars="200"/>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625" w:hRule="atLeast"/>
        </w:trPr>
        <w:tc>
          <w:tcPr>
            <w:tcW w:w="8709" w:type="dxa"/>
            <w:vAlign w:val="center"/>
          </w:tcPr>
          <w:p>
            <w:pPr>
              <w:spacing w:line="560" w:lineRule="exact"/>
              <w:rPr>
                <w:rFonts w:ascii="黑体" w:eastAsia="黑体"/>
                <w:bCs/>
                <w:sz w:val="30"/>
                <w:szCs w:val="30"/>
              </w:rPr>
            </w:pPr>
            <w:r>
              <w:rPr>
                <w:rFonts w:hint="eastAsia" w:ascii="黑体" w:eastAsia="黑体"/>
                <w:bCs/>
                <w:sz w:val="30"/>
                <w:szCs w:val="30"/>
              </w:rPr>
              <w:t>六、合作单位意见</w:t>
            </w:r>
          </w:p>
          <w:p>
            <w:pPr>
              <w:spacing w:line="560" w:lineRule="exact"/>
              <w:rPr>
                <w:sz w:val="28"/>
              </w:rPr>
            </w:pPr>
          </w:p>
          <w:p>
            <w:pPr>
              <w:spacing w:line="560" w:lineRule="exact"/>
              <w:rPr>
                <w:sz w:val="28"/>
              </w:rPr>
            </w:pPr>
          </w:p>
          <w:p>
            <w:pPr>
              <w:spacing w:line="560" w:lineRule="exact"/>
              <w:rPr>
                <w:sz w:val="28"/>
              </w:rPr>
            </w:pPr>
          </w:p>
          <w:p>
            <w:pPr>
              <w:spacing w:line="560" w:lineRule="exact"/>
              <w:rPr>
                <w:sz w:val="28"/>
              </w:rPr>
            </w:pPr>
          </w:p>
          <w:p>
            <w:pPr>
              <w:spacing w:line="380" w:lineRule="exact"/>
              <w:ind w:firstLine="31680" w:firstLineChars="2000"/>
              <w:rPr>
                <w:rFonts w:ascii="仿宋_GB2312" w:eastAsia="仿宋_GB2312"/>
                <w:sz w:val="28"/>
              </w:rPr>
            </w:pPr>
            <w:r>
              <w:rPr>
                <w:rFonts w:hint="eastAsia" w:ascii="仿宋_GB2312" w:eastAsia="仿宋_GB2312"/>
                <w:sz w:val="28"/>
              </w:rPr>
              <w:t>签</w:t>
            </w:r>
            <w:r>
              <w:rPr>
                <w:rFonts w:ascii="仿宋_GB2312" w:eastAsia="仿宋_GB2312"/>
                <w:sz w:val="28"/>
              </w:rPr>
              <w:t xml:space="preserve"> </w:t>
            </w:r>
            <w:r>
              <w:rPr>
                <w:rFonts w:hint="eastAsia" w:ascii="仿宋_GB2312" w:eastAsia="仿宋_GB2312"/>
                <w:sz w:val="28"/>
              </w:rPr>
              <w:t>字：</w:t>
            </w:r>
            <w:r>
              <w:rPr>
                <w:rFonts w:ascii="仿宋_GB2312" w:eastAsia="仿宋_GB2312"/>
                <w:sz w:val="28"/>
              </w:rPr>
              <w:t xml:space="preserve">          </w:t>
            </w:r>
          </w:p>
          <w:p>
            <w:pPr>
              <w:spacing w:line="560" w:lineRule="exact"/>
              <w:rPr>
                <w:sz w:val="28"/>
              </w:rPr>
            </w:pPr>
            <w:r>
              <w:rPr>
                <w:rFonts w:ascii="仿宋_GB2312" w:eastAsia="仿宋_GB2312"/>
                <w:sz w:val="28"/>
              </w:rPr>
              <w:t xml:space="preserve">                                      </w:t>
            </w:r>
            <w:r>
              <w:rPr>
                <w:rFonts w:hint="eastAsia" w:ascii="仿宋_GB2312" w:eastAsia="仿宋_GB2312"/>
                <w:sz w:val="28"/>
              </w:rPr>
              <w:t>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日（盖</w:t>
            </w:r>
            <w:r>
              <w:rPr>
                <w:rFonts w:hint="eastAsia" w:eastAsia="仿宋_GB2312"/>
                <w:sz w:val="28"/>
              </w:rPr>
              <w:t>章</w:t>
            </w:r>
            <w:r>
              <w:rPr>
                <w:rFonts w:hint="eastAsia" w:ascii="仿宋_GB2312" w:eastAsia="仿宋_GB2312"/>
                <w:sz w:val="28"/>
              </w:rPr>
              <w:t>）</w:t>
            </w:r>
          </w:p>
          <w:p>
            <w:pPr>
              <w:spacing w:line="560" w:lineRule="exact"/>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74" w:hRule="atLeast"/>
        </w:trPr>
        <w:tc>
          <w:tcPr>
            <w:tcW w:w="8709" w:type="dxa"/>
            <w:vAlign w:val="center"/>
          </w:tcPr>
          <w:p>
            <w:pPr>
              <w:spacing w:line="560" w:lineRule="exact"/>
              <w:rPr>
                <w:rFonts w:ascii="黑体" w:eastAsia="黑体"/>
                <w:bCs/>
                <w:sz w:val="30"/>
                <w:szCs w:val="30"/>
              </w:rPr>
            </w:pPr>
            <w:r>
              <w:rPr>
                <w:rFonts w:hint="eastAsia" w:ascii="黑体" w:eastAsia="黑体"/>
                <w:bCs/>
                <w:sz w:val="30"/>
                <w:szCs w:val="30"/>
              </w:rPr>
              <w:t>七、评审专家组意见</w:t>
            </w:r>
          </w:p>
          <w:p>
            <w:pPr>
              <w:spacing w:line="560" w:lineRule="exact"/>
              <w:rPr>
                <w:sz w:val="28"/>
              </w:rPr>
            </w:pPr>
          </w:p>
          <w:p>
            <w:pPr>
              <w:spacing w:line="560" w:lineRule="exact"/>
              <w:rPr>
                <w:sz w:val="28"/>
              </w:rPr>
            </w:pPr>
          </w:p>
          <w:p>
            <w:pPr>
              <w:spacing w:line="560" w:lineRule="exact"/>
              <w:rPr>
                <w:sz w:val="28"/>
              </w:rPr>
            </w:pPr>
          </w:p>
          <w:p>
            <w:pPr>
              <w:spacing w:line="560" w:lineRule="exact"/>
              <w:rPr>
                <w:sz w:val="28"/>
              </w:rPr>
            </w:pPr>
          </w:p>
          <w:p>
            <w:pPr>
              <w:spacing w:line="560" w:lineRule="exact"/>
              <w:rPr>
                <w:sz w:val="28"/>
              </w:rPr>
            </w:pPr>
          </w:p>
          <w:p>
            <w:pPr>
              <w:spacing w:line="380" w:lineRule="exact"/>
              <w:ind w:firstLine="31680" w:firstLineChars="1850"/>
              <w:rPr>
                <w:rFonts w:ascii="仿宋_GB2312" w:eastAsia="仿宋_GB2312"/>
                <w:sz w:val="28"/>
              </w:rPr>
            </w:pPr>
            <w:r>
              <w:rPr>
                <w:rFonts w:hint="eastAsia" w:ascii="仿宋_GB2312" w:eastAsia="仿宋_GB2312"/>
                <w:sz w:val="28"/>
              </w:rPr>
              <w:t>组长签字：</w:t>
            </w:r>
            <w:r>
              <w:rPr>
                <w:rFonts w:ascii="仿宋_GB2312" w:eastAsia="仿宋_GB2312"/>
                <w:sz w:val="28"/>
              </w:rPr>
              <w:t xml:space="preserve">          </w:t>
            </w:r>
          </w:p>
          <w:p>
            <w:pPr>
              <w:spacing w:line="560" w:lineRule="exact"/>
              <w:rPr>
                <w:sz w:val="28"/>
              </w:rPr>
            </w:pPr>
            <w:r>
              <w:rPr>
                <w:rFonts w:ascii="仿宋_GB2312" w:eastAsia="仿宋_GB2312"/>
                <w:sz w:val="28"/>
              </w:rPr>
              <w:t xml:space="preserve">                                      </w:t>
            </w:r>
            <w:r>
              <w:rPr>
                <w:rFonts w:hint="eastAsia" w:ascii="仿宋_GB2312" w:eastAsia="仿宋_GB2312"/>
                <w:sz w:val="28"/>
              </w:rPr>
              <w:t>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日（盖</w:t>
            </w:r>
            <w:r>
              <w:rPr>
                <w:rFonts w:hint="eastAsia" w:eastAsia="仿宋_GB2312"/>
                <w:sz w:val="28"/>
              </w:rPr>
              <w:t>章</w:t>
            </w:r>
            <w:r>
              <w:rPr>
                <w:rFonts w:hint="eastAsia" w:ascii="仿宋_GB2312" w:eastAsia="仿宋_GB2312"/>
                <w:sz w:val="28"/>
              </w:rPr>
              <w:t>）</w:t>
            </w:r>
          </w:p>
          <w:p>
            <w:pPr>
              <w:spacing w:line="560" w:lineRule="exact"/>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07" w:hRule="atLeast"/>
        </w:trPr>
        <w:tc>
          <w:tcPr>
            <w:tcW w:w="8709" w:type="dxa"/>
            <w:vAlign w:val="center"/>
          </w:tcPr>
          <w:p>
            <w:pPr>
              <w:spacing w:line="560" w:lineRule="exact"/>
              <w:rPr>
                <w:rFonts w:ascii="黑体" w:eastAsia="黑体"/>
                <w:bCs/>
                <w:sz w:val="30"/>
                <w:szCs w:val="30"/>
              </w:rPr>
            </w:pPr>
            <w:r>
              <w:rPr>
                <w:rFonts w:hint="eastAsia" w:ascii="黑体" w:eastAsia="黑体"/>
                <w:bCs/>
                <w:sz w:val="30"/>
                <w:szCs w:val="30"/>
              </w:rPr>
              <w:t>八、山西省教育厅意见</w:t>
            </w:r>
          </w:p>
          <w:p>
            <w:pPr>
              <w:spacing w:line="560" w:lineRule="exact"/>
              <w:rPr>
                <w:sz w:val="28"/>
              </w:rPr>
            </w:pPr>
          </w:p>
          <w:p>
            <w:pPr>
              <w:spacing w:line="560" w:lineRule="exact"/>
              <w:rPr>
                <w:sz w:val="28"/>
              </w:rPr>
            </w:pPr>
          </w:p>
          <w:p>
            <w:pPr>
              <w:spacing w:line="380" w:lineRule="exact"/>
              <w:ind w:firstLine="31680" w:firstLineChars="2000"/>
              <w:rPr>
                <w:rFonts w:ascii="仿宋_GB2312" w:eastAsia="仿宋_GB2312"/>
                <w:sz w:val="28"/>
              </w:rPr>
            </w:pPr>
            <w:r>
              <w:rPr>
                <w:rFonts w:hint="eastAsia" w:ascii="仿宋_GB2312" w:eastAsia="仿宋_GB2312"/>
                <w:sz w:val="28"/>
              </w:rPr>
              <w:t>签</w:t>
            </w:r>
            <w:r>
              <w:rPr>
                <w:rFonts w:ascii="仿宋_GB2312" w:eastAsia="仿宋_GB2312"/>
                <w:sz w:val="28"/>
              </w:rPr>
              <w:t xml:space="preserve"> </w:t>
            </w:r>
            <w:r>
              <w:rPr>
                <w:rFonts w:hint="eastAsia" w:ascii="仿宋_GB2312" w:eastAsia="仿宋_GB2312"/>
                <w:sz w:val="28"/>
              </w:rPr>
              <w:t>字：</w:t>
            </w:r>
            <w:r>
              <w:rPr>
                <w:rFonts w:ascii="仿宋_GB2312" w:eastAsia="仿宋_GB2312"/>
                <w:sz w:val="28"/>
              </w:rPr>
              <w:t xml:space="preserve">          </w:t>
            </w:r>
          </w:p>
          <w:p>
            <w:pPr>
              <w:spacing w:line="560" w:lineRule="exact"/>
              <w:rPr>
                <w:sz w:val="28"/>
              </w:rPr>
            </w:pPr>
            <w:r>
              <w:rPr>
                <w:rFonts w:ascii="仿宋_GB2312" w:eastAsia="仿宋_GB2312"/>
                <w:sz w:val="28"/>
              </w:rPr>
              <w:t xml:space="preserve">                                      </w:t>
            </w:r>
            <w:r>
              <w:rPr>
                <w:rFonts w:hint="eastAsia" w:ascii="仿宋_GB2312" w:eastAsia="仿宋_GB2312"/>
                <w:sz w:val="28"/>
              </w:rPr>
              <w:t>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日（盖</w:t>
            </w:r>
            <w:r>
              <w:rPr>
                <w:rFonts w:hint="eastAsia" w:eastAsia="仿宋_GB2312"/>
                <w:sz w:val="28"/>
              </w:rPr>
              <w:t>章</w:t>
            </w:r>
            <w:r>
              <w:rPr>
                <w:rFonts w:hint="eastAsia" w:ascii="仿宋_GB2312" w:eastAsia="仿宋_GB2312"/>
                <w:sz w:val="28"/>
              </w:rPr>
              <w:t>）</w:t>
            </w:r>
          </w:p>
          <w:p>
            <w:pPr>
              <w:spacing w:line="560" w:lineRule="exact"/>
              <w:rPr>
                <w:sz w:val="28"/>
              </w:rPr>
            </w:pPr>
          </w:p>
        </w:tc>
      </w:tr>
    </w:tbl>
    <w:p>
      <w:pPr>
        <w:tabs>
          <w:tab w:val="left" w:pos="5292"/>
        </w:tabs>
        <w:spacing w:line="360" w:lineRule="auto"/>
        <w:rPr>
          <w:b/>
          <w:bCs/>
          <w:sz w:val="28"/>
        </w:rPr>
        <w:sectPr>
          <w:pgSz w:w="11906" w:h="16838"/>
          <w:pgMar w:top="1440" w:right="1797" w:bottom="1440" w:left="1797" w:header="851" w:footer="992" w:gutter="0"/>
          <w:cols w:space="720" w:num="1"/>
          <w:titlePg/>
          <w:docGrid w:type="lines" w:linePitch="312" w:charSpace="0"/>
        </w:sectPr>
      </w:pPr>
    </w:p>
    <w:tbl>
      <w:tblPr>
        <w:tblStyle w:val="10"/>
        <w:tblW w:w="1422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21"/>
        <w:gridCol w:w="113"/>
        <w:gridCol w:w="908"/>
        <w:gridCol w:w="1274"/>
        <w:gridCol w:w="690"/>
        <w:gridCol w:w="1492"/>
        <w:gridCol w:w="943"/>
        <w:gridCol w:w="1762"/>
        <w:gridCol w:w="202"/>
        <w:gridCol w:w="1964"/>
        <w:gridCol w:w="16"/>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0" w:hRule="atLeast"/>
        </w:trPr>
        <w:tc>
          <w:tcPr>
            <w:tcW w:w="14220" w:type="dxa"/>
            <w:gridSpan w:val="12"/>
            <w:tcBorders>
              <w:top w:val="nil"/>
              <w:left w:val="nil"/>
              <w:bottom w:val="nil"/>
              <w:right w:val="nil"/>
            </w:tcBorders>
            <w:vAlign w:val="center"/>
          </w:tcPr>
          <w:p>
            <w:pPr>
              <w:widowControl/>
              <w:jc w:val="left"/>
              <w:rPr>
                <w:rFonts w:ascii="黑体" w:hAnsi="黑体" w:eastAsia="黑体" w:cs="宋体"/>
                <w:bCs/>
                <w:kern w:val="0"/>
                <w:sz w:val="32"/>
                <w:szCs w:val="32"/>
              </w:rPr>
            </w:pPr>
            <w:r>
              <w:rPr>
                <w:rFonts w:hint="eastAsia" w:ascii="黑体" w:hAnsi="黑体" w:eastAsia="黑体" w:cs="宋体"/>
                <w:bCs/>
                <w:kern w:val="0"/>
                <w:sz w:val="32"/>
                <w:szCs w:val="32"/>
              </w:rPr>
              <w:t>附件</w:t>
            </w:r>
            <w:r>
              <w:rPr>
                <w:rFonts w:ascii="黑体" w:hAnsi="黑体" w:eastAsia="黑体" w:cs="宋体"/>
                <w:bCs/>
                <w:kern w:val="0"/>
                <w:sz w:val="32"/>
                <w:szCs w:val="32"/>
              </w:rPr>
              <w:t>3</w:t>
            </w:r>
          </w:p>
          <w:p>
            <w:pPr>
              <w:widowControl/>
              <w:jc w:val="center"/>
              <w:rPr>
                <w:rFonts w:ascii="宋体" w:cs="宋体"/>
                <w:kern w:val="0"/>
                <w:sz w:val="28"/>
                <w:szCs w:val="28"/>
              </w:rPr>
            </w:pPr>
            <w:r>
              <w:rPr>
                <w:rFonts w:hint="eastAsia" w:ascii="方正大标宋简体" w:hAnsi="宋体" w:eastAsia="方正大标宋简体" w:cs="宋体"/>
                <w:bCs/>
                <w:kern w:val="0"/>
                <w:sz w:val="40"/>
                <w:szCs w:val="40"/>
              </w:rPr>
              <w:t>山西省高等学校哲学社会科学研究基地项目汇总表</w:t>
            </w:r>
          </w:p>
          <w:p>
            <w:pPr>
              <w:widowControl/>
              <w:jc w:val="left"/>
              <w:rPr>
                <w:rFonts w:ascii="宋体" w:cs="宋体"/>
                <w:kern w:val="0"/>
                <w:sz w:val="28"/>
                <w:szCs w:val="28"/>
              </w:rPr>
            </w:pPr>
            <w:r>
              <w:rPr>
                <w:rFonts w:hint="eastAsia" w:ascii="宋体" w:hAnsi="宋体" w:cs="宋体"/>
                <w:kern w:val="0"/>
                <w:sz w:val="28"/>
                <w:szCs w:val="28"/>
              </w:rPr>
              <w:t>学校名称：（单位公章）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218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基地名称</w:t>
            </w:r>
          </w:p>
        </w:tc>
        <w:tc>
          <w:tcPr>
            <w:tcW w:w="218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2705"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项目完成人</w:t>
            </w:r>
          </w:p>
        </w:tc>
        <w:tc>
          <w:tcPr>
            <w:tcW w:w="2182"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完成时间</w:t>
            </w:r>
          </w:p>
        </w:tc>
        <w:tc>
          <w:tcPr>
            <w:tcW w:w="383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申请金额（万元）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134"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70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3"/>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3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134"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70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3"/>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3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134"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70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3"/>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3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134"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70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3"/>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3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134"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70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3"/>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3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134"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70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3"/>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3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134"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70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3"/>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3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134"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70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182" w:type="dxa"/>
            <w:gridSpan w:val="3"/>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3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4220" w:type="dxa"/>
            <w:gridSpan w:val="12"/>
            <w:tcBorders>
              <w:top w:val="single" w:color="auto" w:sz="4" w:space="0"/>
              <w:left w:val="nil"/>
              <w:bottom w:val="nil"/>
              <w:right w:val="nil"/>
            </w:tcBorders>
            <w:vAlign w:val="center"/>
          </w:tcPr>
          <w:p>
            <w:pPr>
              <w:widowControl/>
              <w:jc w:val="left"/>
              <w:rPr>
                <w:rFonts w:ascii="宋体" w:cs="宋体"/>
                <w:kern w:val="0"/>
                <w:sz w:val="24"/>
              </w:rPr>
            </w:pPr>
            <w:r>
              <w:rPr>
                <w:rFonts w:hint="eastAsia" w:ascii="宋体" w:hAnsi="宋体" w:cs="宋体"/>
                <w:kern w:val="0"/>
                <w:sz w:val="24"/>
              </w:rPr>
              <w:t>注：</w:t>
            </w:r>
            <w:r>
              <w:rPr>
                <w:rFonts w:ascii="宋体" w:hAnsi="宋体" w:cs="宋体"/>
                <w:kern w:val="0"/>
                <w:sz w:val="24"/>
              </w:rPr>
              <w:t>1</w:t>
            </w:r>
            <w:r>
              <w:rPr>
                <w:rFonts w:hint="eastAsia" w:ascii="宋体" w:hAnsi="宋体" w:cs="宋体"/>
                <w:kern w:val="0"/>
                <w:sz w:val="24"/>
              </w:rPr>
              <w:t>、“项目完成人”不超过</w:t>
            </w:r>
            <w:r>
              <w:rPr>
                <w:rFonts w:ascii="宋体" w:hAnsi="宋体" w:cs="宋体"/>
                <w:kern w:val="0"/>
                <w:sz w:val="24"/>
              </w:rPr>
              <w:t>10</w:t>
            </w:r>
            <w:r>
              <w:rPr>
                <w:rFonts w:hint="eastAsia" w:ascii="宋体" w:hAnsi="宋体" w:cs="宋体"/>
                <w:kern w:val="0"/>
                <w:sz w:val="24"/>
              </w:rPr>
              <w:t>人，姓名之间用“，”号隔开。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4220" w:type="dxa"/>
            <w:gridSpan w:val="12"/>
            <w:tcBorders>
              <w:top w:val="nil"/>
              <w:left w:val="nil"/>
              <w:bottom w:val="nil"/>
              <w:right w:val="nil"/>
            </w:tcBorders>
            <w:vAlign w:val="center"/>
          </w:tcPr>
          <w:p>
            <w:pPr>
              <w:widowControl/>
              <w:jc w:val="left"/>
              <w:rPr>
                <w:rFonts w:ascii="宋体" w:cs="宋体"/>
                <w:kern w:val="0"/>
                <w:sz w:val="24"/>
              </w:rPr>
            </w:pPr>
            <w:r>
              <w:rPr>
                <w:rFonts w:ascii="宋体" w:hAnsi="宋体" w:cs="宋体"/>
                <w:kern w:val="0"/>
                <w:sz w:val="24"/>
              </w:rPr>
              <w:t xml:space="preserve">    2</w:t>
            </w:r>
            <w:r>
              <w:rPr>
                <w:rFonts w:hint="eastAsia" w:ascii="宋体" w:hAnsi="宋体" w:cs="宋体"/>
                <w:kern w:val="0"/>
                <w:sz w:val="24"/>
              </w:rPr>
              <w:t>、“完成时间”采用“××××年××月××日”的格式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4220" w:type="dxa"/>
            <w:gridSpan w:val="12"/>
            <w:tcBorders>
              <w:top w:val="nil"/>
              <w:left w:val="nil"/>
              <w:bottom w:val="nil"/>
              <w:right w:val="nil"/>
            </w:tcBorders>
            <w:vAlign w:val="center"/>
          </w:tcPr>
          <w:p>
            <w:pPr>
              <w:widowControl/>
              <w:jc w:val="center"/>
              <w:rPr>
                <w:rFonts w:ascii="方正大标宋简体" w:hAnsi="宋体" w:eastAsia="方正大标宋简体" w:cs="宋体"/>
                <w:bCs/>
                <w:kern w:val="0"/>
                <w:sz w:val="40"/>
                <w:szCs w:val="40"/>
              </w:rPr>
            </w:pPr>
          </w:p>
          <w:p>
            <w:pPr>
              <w:widowControl/>
              <w:jc w:val="center"/>
              <w:rPr>
                <w:rFonts w:ascii="方正大标宋简体" w:hAnsi="宋体" w:eastAsia="方正大标宋简体" w:cs="宋体"/>
                <w:bCs/>
                <w:kern w:val="0"/>
                <w:sz w:val="40"/>
                <w:szCs w:val="40"/>
              </w:rPr>
            </w:pPr>
          </w:p>
          <w:p>
            <w:pPr>
              <w:widowControl/>
              <w:jc w:val="center"/>
              <w:rPr>
                <w:rFonts w:ascii="方正大标宋简体" w:hAnsi="宋体" w:eastAsia="方正大标宋简体" w:cs="宋体"/>
                <w:bCs/>
                <w:kern w:val="0"/>
                <w:sz w:val="40"/>
                <w:szCs w:val="40"/>
              </w:rPr>
            </w:pPr>
          </w:p>
          <w:p>
            <w:pPr>
              <w:widowControl/>
              <w:jc w:val="center"/>
              <w:rPr>
                <w:rFonts w:ascii="方正大标宋简体" w:hAnsi="宋体" w:eastAsia="方正大标宋简体" w:cs="宋体"/>
                <w:bCs/>
                <w:kern w:val="0"/>
                <w:sz w:val="40"/>
                <w:szCs w:val="40"/>
              </w:rPr>
            </w:pPr>
            <w:r>
              <w:rPr>
                <w:rFonts w:hint="eastAsia" w:ascii="方正大标宋简体" w:hAnsi="宋体" w:eastAsia="方正大标宋简体" w:cs="宋体"/>
                <w:bCs/>
                <w:kern w:val="0"/>
                <w:sz w:val="40"/>
                <w:szCs w:val="40"/>
              </w:rPr>
              <w:t>山西省高等学校哲学社会科学研究一般项目汇总表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4220" w:type="dxa"/>
            <w:gridSpan w:val="12"/>
            <w:tcBorders>
              <w:top w:val="nil"/>
              <w:left w:val="nil"/>
              <w:bottom w:val="nil"/>
              <w:right w:val="nil"/>
            </w:tcBorders>
            <w:vAlign w:val="center"/>
          </w:tcPr>
          <w:p>
            <w:pPr>
              <w:widowControl/>
              <w:jc w:val="left"/>
              <w:rPr>
                <w:rFonts w:ascii="宋体" w:cs="宋体"/>
                <w:kern w:val="0"/>
                <w:sz w:val="28"/>
                <w:szCs w:val="28"/>
              </w:rPr>
            </w:pPr>
            <w:r>
              <w:rPr>
                <w:rFonts w:hint="eastAsia" w:ascii="宋体" w:hAnsi="宋体" w:cs="宋体"/>
                <w:kern w:val="0"/>
                <w:sz w:val="28"/>
                <w:szCs w:val="28"/>
              </w:rPr>
              <w:t>学校名称：（单位公章）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102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学科</w:t>
            </w:r>
          </w:p>
        </w:tc>
        <w:tc>
          <w:tcPr>
            <w:tcW w:w="196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2435"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项目完成人</w:t>
            </w:r>
          </w:p>
        </w:tc>
        <w:tc>
          <w:tcPr>
            <w:tcW w:w="196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完成时间</w:t>
            </w:r>
          </w:p>
        </w:tc>
        <w:tc>
          <w:tcPr>
            <w:tcW w:w="196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项目类别</w:t>
            </w:r>
          </w:p>
        </w:tc>
        <w:tc>
          <w:tcPr>
            <w:tcW w:w="385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申请金额（万元）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02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02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43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02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02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43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02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02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43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02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02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43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02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02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43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02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102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243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964"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38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02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02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43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02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02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2435"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196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c>
          <w:tcPr>
            <w:tcW w:w="38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4220" w:type="dxa"/>
            <w:gridSpan w:val="12"/>
            <w:tcBorders>
              <w:top w:val="single" w:color="auto" w:sz="4" w:space="0"/>
              <w:left w:val="nil"/>
              <w:bottom w:val="nil"/>
              <w:right w:val="nil"/>
            </w:tcBorders>
            <w:vAlign w:val="center"/>
          </w:tcPr>
          <w:p>
            <w:pPr>
              <w:widowControl/>
              <w:jc w:val="left"/>
              <w:rPr>
                <w:rFonts w:ascii="宋体" w:cs="宋体"/>
                <w:kern w:val="0"/>
                <w:sz w:val="24"/>
              </w:rPr>
            </w:pPr>
            <w:r>
              <w:rPr>
                <w:rFonts w:hint="eastAsia" w:ascii="宋体" w:hAnsi="宋体" w:cs="宋体"/>
                <w:kern w:val="0"/>
                <w:sz w:val="24"/>
              </w:rPr>
              <w:t>注：</w:t>
            </w:r>
            <w:r>
              <w:rPr>
                <w:rFonts w:ascii="宋体" w:hAnsi="宋体" w:cs="宋体"/>
                <w:kern w:val="0"/>
                <w:sz w:val="24"/>
              </w:rPr>
              <w:t>1</w:t>
            </w:r>
            <w:r>
              <w:rPr>
                <w:rFonts w:hint="eastAsia" w:ascii="宋体" w:hAnsi="宋体" w:cs="宋体"/>
                <w:kern w:val="0"/>
                <w:sz w:val="24"/>
              </w:rPr>
              <w:t>、学科分为：哲学、经济学、法学、教育学、文学、历史学、社会学、艺术学（含体育）和管理学。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4220" w:type="dxa"/>
            <w:gridSpan w:val="12"/>
            <w:tcBorders>
              <w:top w:val="nil"/>
              <w:left w:val="nil"/>
              <w:bottom w:val="nil"/>
              <w:right w:val="nil"/>
            </w:tcBorders>
            <w:vAlign w:val="center"/>
          </w:tcPr>
          <w:p>
            <w:pPr>
              <w:widowControl/>
              <w:jc w:val="left"/>
              <w:rPr>
                <w:rFonts w:ascii="宋体" w:cs="宋体"/>
                <w:kern w:val="0"/>
                <w:sz w:val="24"/>
              </w:rPr>
            </w:pPr>
            <w:r>
              <w:rPr>
                <w:rFonts w:ascii="宋体" w:hAnsi="宋体" w:cs="宋体"/>
                <w:kern w:val="0"/>
                <w:sz w:val="24"/>
              </w:rPr>
              <w:t xml:space="preserve">    2</w:t>
            </w:r>
            <w:r>
              <w:rPr>
                <w:rFonts w:hint="eastAsia" w:ascii="宋体" w:hAnsi="宋体" w:cs="宋体"/>
                <w:kern w:val="0"/>
                <w:sz w:val="24"/>
              </w:rPr>
              <w:t>、“项目完成人”不超过</w:t>
            </w:r>
            <w:r>
              <w:rPr>
                <w:rFonts w:ascii="宋体" w:hAnsi="宋体" w:cs="宋体"/>
                <w:kern w:val="0"/>
                <w:sz w:val="24"/>
              </w:rPr>
              <w:t>5</w:t>
            </w:r>
            <w:r>
              <w:rPr>
                <w:rFonts w:hint="eastAsia" w:ascii="宋体" w:hAnsi="宋体" w:cs="宋体"/>
                <w:kern w:val="0"/>
                <w:sz w:val="24"/>
              </w:rPr>
              <w:t>人，姓名之间用“，”号隔开。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4220" w:type="dxa"/>
            <w:gridSpan w:val="12"/>
            <w:tcBorders>
              <w:top w:val="nil"/>
              <w:left w:val="nil"/>
              <w:bottom w:val="nil"/>
              <w:right w:val="nil"/>
            </w:tcBorders>
            <w:vAlign w:val="center"/>
          </w:tcPr>
          <w:p>
            <w:pPr>
              <w:widowControl/>
              <w:jc w:val="left"/>
              <w:rPr>
                <w:rFonts w:ascii="宋体" w:cs="宋体"/>
                <w:kern w:val="0"/>
                <w:sz w:val="24"/>
              </w:rPr>
            </w:pPr>
            <w:r>
              <w:rPr>
                <w:rFonts w:ascii="宋体" w:hAnsi="宋体" w:cs="宋体"/>
                <w:kern w:val="0"/>
                <w:sz w:val="24"/>
              </w:rPr>
              <w:t xml:space="preserve">    3</w:t>
            </w:r>
            <w:r>
              <w:rPr>
                <w:rFonts w:hint="eastAsia" w:ascii="宋体" w:hAnsi="宋体" w:cs="宋体"/>
                <w:kern w:val="0"/>
                <w:sz w:val="24"/>
              </w:rPr>
              <w:t>、“完成时间”采用“××××年××月××日”的格式。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4220" w:type="dxa"/>
            <w:gridSpan w:val="12"/>
            <w:tcBorders>
              <w:top w:val="nil"/>
              <w:left w:val="nil"/>
              <w:bottom w:val="nil"/>
              <w:right w:val="nil"/>
            </w:tcBorders>
            <w:vAlign w:val="center"/>
          </w:tcPr>
          <w:p>
            <w:pPr>
              <w:widowControl/>
              <w:jc w:val="left"/>
              <w:rPr>
                <w:rFonts w:ascii="宋体" w:cs="宋体"/>
                <w:kern w:val="0"/>
                <w:sz w:val="24"/>
              </w:rPr>
            </w:pPr>
            <w:r>
              <w:rPr>
                <w:rFonts w:ascii="宋体" w:hAnsi="宋体" w:cs="宋体"/>
                <w:kern w:val="0"/>
                <w:sz w:val="24"/>
              </w:rPr>
              <w:t xml:space="preserve">    4</w:t>
            </w:r>
            <w:r>
              <w:rPr>
                <w:rFonts w:hint="eastAsia" w:ascii="宋体" w:hAnsi="宋体" w:cs="宋体"/>
                <w:kern w:val="0"/>
                <w:sz w:val="24"/>
              </w:rPr>
              <w:t>、“项目类别”分为：资助经费项目、自筹经费项目。</w:t>
            </w:r>
          </w:p>
        </w:tc>
      </w:tr>
    </w:tbl>
    <w:p>
      <w:pPr>
        <w:sectPr>
          <w:pgSz w:w="16838" w:h="11906" w:orient="landscape"/>
          <w:pgMar w:top="1558" w:right="1440" w:bottom="1080" w:left="1440" w:header="851" w:footer="992" w:gutter="0"/>
          <w:cols w:space="720"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pStyle w:val="6"/>
        <w:adjustRightInd w:val="0"/>
        <w:spacing w:before="0" w:beforeAutospacing="0" w:after="0" w:afterAutospacing="0" w:line="460" w:lineRule="exact"/>
        <w:jc w:val="right"/>
        <w:rPr>
          <w:rFonts w:ascii="Times New Roman" w:hAnsi="Times New Roman" w:eastAsia="方正仿宋简体" w:cs="Times New Roman"/>
          <w:b/>
          <w:sz w:val="32"/>
          <w:szCs w:val="32"/>
        </w:rPr>
      </w:pPr>
    </w:p>
    <w:p>
      <w:pPr>
        <w:widowControl/>
        <w:spacing w:line="460" w:lineRule="exact"/>
        <w:jc w:val="center"/>
        <w:rPr>
          <w:rFonts w:ascii="方正大标宋简体" w:eastAsia="方正大标宋简体"/>
          <w:kern w:val="0"/>
          <w:sz w:val="36"/>
          <w:szCs w:val="36"/>
        </w:rPr>
      </w:pPr>
      <w:r>
        <w:rPr>
          <w:rFonts w:hint="eastAsia" w:ascii="方正大标宋简体" w:eastAsia="方正大标宋简体"/>
          <w:kern w:val="0"/>
          <w:sz w:val="36"/>
          <w:szCs w:val="36"/>
        </w:rPr>
        <w:t>高等学校哲学社会科学研究项目管理办法</w:t>
      </w:r>
    </w:p>
    <w:p>
      <w:pPr>
        <w:spacing w:line="460" w:lineRule="exact"/>
        <w:jc w:val="center"/>
        <w:rPr>
          <w:rFonts w:eastAsia="方正仿宋简体"/>
          <w:kern w:val="0"/>
          <w:sz w:val="32"/>
          <w:szCs w:val="32"/>
        </w:rPr>
      </w:pPr>
    </w:p>
    <w:p>
      <w:pPr>
        <w:pStyle w:val="12"/>
        <w:spacing w:beforeLines="50" w:afterLines="50" w:line="460" w:lineRule="exact"/>
        <w:ind w:firstLine="0" w:firstLineChars="0"/>
        <w:jc w:val="center"/>
        <w:rPr>
          <w:rFonts w:ascii="黑体" w:hAnsi="黑体" w:eastAsia="黑体"/>
          <w:kern w:val="0"/>
          <w:sz w:val="32"/>
          <w:szCs w:val="32"/>
        </w:rPr>
      </w:pPr>
      <w:r>
        <w:rPr>
          <w:rFonts w:hint="eastAsia" w:ascii="黑体" w:hAnsi="黑体" w:eastAsia="黑体"/>
          <w:kern w:val="0"/>
          <w:sz w:val="32"/>
          <w:szCs w:val="32"/>
        </w:rPr>
        <w:t>第一章</w:t>
      </w:r>
      <w:r>
        <w:rPr>
          <w:rFonts w:ascii="黑体" w:hAnsi="黑体" w:eastAsia="黑体"/>
          <w:kern w:val="0"/>
          <w:sz w:val="32"/>
          <w:szCs w:val="32"/>
        </w:rPr>
        <w:t xml:space="preserve">   </w:t>
      </w:r>
      <w:r>
        <w:rPr>
          <w:rFonts w:hint="eastAsia" w:ascii="黑体" w:hAnsi="黑体" w:eastAsia="黑体"/>
          <w:kern w:val="0"/>
          <w:sz w:val="32"/>
          <w:szCs w:val="32"/>
        </w:rPr>
        <w:t>总则</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kern w:val="0"/>
          <w:sz w:val="32"/>
          <w:szCs w:val="32"/>
        </w:rPr>
        <w:t>第一条</w:t>
      </w:r>
      <w:r>
        <w:rPr>
          <w:rFonts w:ascii="Times New Roman" w:hAnsi="Times New Roman" w:eastAsia="方正仿宋简体"/>
          <w:kern w:val="0"/>
          <w:sz w:val="32"/>
          <w:szCs w:val="32"/>
        </w:rPr>
        <w:t xml:space="preserve">  </w:t>
      </w:r>
      <w:r>
        <w:rPr>
          <w:rFonts w:hint="eastAsia" w:ascii="Times New Roman" w:hAnsi="Times New Roman" w:eastAsia="方正仿宋简体"/>
          <w:sz w:val="32"/>
          <w:szCs w:val="32"/>
        </w:rPr>
        <w:t>为贯彻落实《山西省中长期教育改革和发展规划纲要》，推进高等教育质量水平提升工程的实施，</w:t>
      </w:r>
      <w:r>
        <w:rPr>
          <w:rFonts w:hint="eastAsia" w:ascii="Times New Roman" w:hAnsi="Times New Roman" w:eastAsia="方正仿宋简体"/>
          <w:kern w:val="0"/>
          <w:sz w:val="32"/>
          <w:szCs w:val="32"/>
        </w:rPr>
        <w:t>加强对山西省高等学校哲学社会科学研究项目的规范化、科学化管理，特制定本办法。</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kern w:val="0"/>
          <w:sz w:val="32"/>
          <w:szCs w:val="32"/>
        </w:rPr>
        <w:t>第二条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rPr>
        <w:t>高等学校哲学社会科学研究项目（以下简称</w:t>
      </w:r>
      <w:r>
        <w:rPr>
          <w:rFonts w:ascii="Times New Roman" w:hAnsi="Times New Roman" w:eastAsia="方正仿宋简体"/>
          <w:kern w:val="0"/>
          <w:sz w:val="32"/>
          <w:szCs w:val="32"/>
        </w:rPr>
        <w:t>“</w:t>
      </w:r>
      <w:r>
        <w:rPr>
          <w:rFonts w:hint="eastAsia" w:ascii="Times New Roman" w:hAnsi="Times New Roman" w:eastAsia="方正仿宋简体"/>
          <w:kern w:val="0"/>
          <w:sz w:val="32"/>
          <w:szCs w:val="32"/>
        </w:rPr>
        <w:t>项目</w:t>
      </w:r>
      <w:r>
        <w:rPr>
          <w:rFonts w:ascii="Times New Roman" w:hAnsi="Times New Roman" w:eastAsia="方正仿宋简体"/>
          <w:kern w:val="0"/>
          <w:sz w:val="32"/>
          <w:szCs w:val="32"/>
        </w:rPr>
        <w:t>”</w:t>
      </w:r>
      <w:r>
        <w:rPr>
          <w:rFonts w:hint="eastAsia" w:ascii="Times New Roman" w:hAnsi="Times New Roman" w:eastAsia="方正仿宋简体"/>
          <w:kern w:val="0"/>
          <w:sz w:val="32"/>
          <w:szCs w:val="32"/>
        </w:rPr>
        <w:t>）主要用于资助山西省普通高等学校中的单位或个人开展哲学社会科学研究。通过项目的实施，进一步提高高校哲学社会科学研究水平，促进学科建设，培养高水平创新人才，更好地为山西经济建设、社会发展服务。</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kern w:val="0"/>
          <w:sz w:val="32"/>
          <w:szCs w:val="32"/>
        </w:rPr>
        <w:t>第三条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rPr>
        <w:t>高校哲学社会科学研究项目分为人文社会科学重点研究基地项目（以下简称</w:t>
      </w:r>
      <w:r>
        <w:rPr>
          <w:rFonts w:ascii="Times New Roman" w:hAnsi="Times New Roman" w:eastAsia="方正仿宋简体"/>
          <w:kern w:val="0"/>
          <w:sz w:val="32"/>
          <w:szCs w:val="32"/>
        </w:rPr>
        <w:t>“</w:t>
      </w:r>
      <w:r>
        <w:rPr>
          <w:rFonts w:hint="eastAsia" w:ascii="Times New Roman" w:hAnsi="Times New Roman" w:eastAsia="方正仿宋简体"/>
          <w:kern w:val="0"/>
          <w:sz w:val="32"/>
          <w:szCs w:val="32"/>
        </w:rPr>
        <w:t>基地项目</w:t>
      </w:r>
      <w:r>
        <w:rPr>
          <w:rFonts w:ascii="Times New Roman" w:hAnsi="Times New Roman" w:eastAsia="方正仿宋简体"/>
          <w:kern w:val="0"/>
          <w:sz w:val="32"/>
          <w:szCs w:val="32"/>
        </w:rPr>
        <w:t>”</w:t>
      </w:r>
      <w:r>
        <w:rPr>
          <w:rFonts w:hint="eastAsia" w:ascii="Times New Roman" w:hAnsi="Times New Roman" w:eastAsia="方正仿宋简体"/>
          <w:kern w:val="0"/>
          <w:sz w:val="32"/>
          <w:szCs w:val="32"/>
        </w:rPr>
        <w:t>）和一般项目两类。高校哲学社会科学研究项目</w:t>
      </w:r>
      <w:r>
        <w:rPr>
          <w:rFonts w:hint="eastAsia" w:ascii="Times New Roman" w:hAnsi="Times New Roman" w:eastAsia="方正仿宋简体"/>
          <w:sz w:val="32"/>
          <w:szCs w:val="32"/>
        </w:rPr>
        <w:t>每年集中申报一次。</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b/>
          <w:kern w:val="0"/>
          <w:sz w:val="32"/>
          <w:szCs w:val="32"/>
        </w:rPr>
        <w:t>基地项目</w:t>
      </w:r>
      <w:r>
        <w:rPr>
          <w:rFonts w:hint="eastAsia" w:ascii="Times New Roman" w:hAnsi="Times New Roman" w:eastAsia="方正仿宋简体"/>
          <w:bCs/>
          <w:kern w:val="0"/>
          <w:sz w:val="32"/>
          <w:szCs w:val="32"/>
        </w:rPr>
        <w:t>要在</w:t>
      </w:r>
      <w:r>
        <w:rPr>
          <w:rFonts w:hint="eastAsia" w:ascii="Times New Roman" w:hAnsi="Times New Roman" w:eastAsia="方正仿宋简体"/>
          <w:kern w:val="0"/>
          <w:sz w:val="32"/>
          <w:szCs w:val="32"/>
        </w:rPr>
        <w:t>凝练研究方向，整合队伍的基础上，围绕重点研究基地中长期建设发展规划申报，并要求特色突出，有预期的标志性成果。基地项目所在高校须根据省教育厅的资助经费额度，按不低于</w:t>
      </w:r>
      <w:r>
        <w:rPr>
          <w:rFonts w:ascii="Times New Roman" w:hAnsi="Times New Roman" w:eastAsia="方正仿宋简体"/>
          <w:kern w:val="0"/>
          <w:sz w:val="32"/>
          <w:szCs w:val="32"/>
        </w:rPr>
        <w:t>1</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1</w:t>
      </w:r>
      <w:r>
        <w:rPr>
          <w:rFonts w:hint="eastAsia" w:ascii="Times New Roman" w:hAnsi="Times New Roman" w:eastAsia="方正仿宋简体"/>
          <w:kern w:val="0"/>
          <w:sz w:val="32"/>
          <w:szCs w:val="32"/>
        </w:rPr>
        <w:t>的比例提供配套科研经费。</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b/>
          <w:kern w:val="0"/>
          <w:sz w:val="32"/>
          <w:szCs w:val="32"/>
        </w:rPr>
        <w:t>一般项目</w:t>
      </w:r>
      <w:r>
        <w:rPr>
          <w:rFonts w:hint="eastAsia" w:ascii="Times New Roman" w:hAnsi="Times New Roman" w:eastAsia="方正仿宋简体"/>
          <w:kern w:val="0"/>
          <w:sz w:val="32"/>
          <w:szCs w:val="32"/>
        </w:rPr>
        <w:t>分为</w:t>
      </w:r>
      <w:r>
        <w:rPr>
          <w:rFonts w:hint="eastAsia" w:ascii="Times New Roman" w:hAnsi="Times New Roman" w:eastAsia="方正仿宋简体"/>
          <w:sz w:val="32"/>
          <w:szCs w:val="32"/>
        </w:rPr>
        <w:t>资助经费项目和自筹经费项目。</w:t>
      </w:r>
      <w:r>
        <w:rPr>
          <w:rFonts w:hint="eastAsia" w:ascii="Times New Roman" w:hAnsi="Times New Roman" w:eastAsia="方正仿宋简体"/>
          <w:kern w:val="0"/>
          <w:sz w:val="32"/>
          <w:szCs w:val="32"/>
        </w:rPr>
        <w:t>资助</w:t>
      </w:r>
      <w:r>
        <w:rPr>
          <w:rFonts w:hint="eastAsia" w:ascii="Times New Roman" w:hAnsi="Times New Roman" w:eastAsia="方正仿宋简体"/>
          <w:sz w:val="32"/>
          <w:szCs w:val="32"/>
        </w:rPr>
        <w:t>经费</w:t>
      </w:r>
      <w:r>
        <w:rPr>
          <w:rFonts w:hint="eastAsia" w:ascii="Times New Roman" w:hAnsi="Times New Roman" w:eastAsia="方正仿宋简体"/>
          <w:kern w:val="0"/>
          <w:sz w:val="32"/>
          <w:szCs w:val="32"/>
        </w:rPr>
        <w:t>项目主要用于支持高校中青年骨干教师开展应用研究或应用基础研究，项目经费主要由省教育厅提供，学校适当配套，并鼓励合作单位提供经费。</w:t>
      </w:r>
      <w:r>
        <w:rPr>
          <w:rFonts w:hint="eastAsia" w:ascii="Times New Roman" w:hAnsi="Times New Roman" w:eastAsia="方正仿宋简体"/>
          <w:sz w:val="32"/>
          <w:szCs w:val="32"/>
        </w:rPr>
        <w:t>自筹经费</w:t>
      </w:r>
      <w:r>
        <w:rPr>
          <w:rFonts w:hint="eastAsia" w:ascii="Times New Roman" w:hAnsi="Times New Roman" w:eastAsia="方正仿宋简体"/>
          <w:kern w:val="0"/>
          <w:sz w:val="32"/>
          <w:szCs w:val="32"/>
        </w:rPr>
        <w:t>项目由教师根据自己的研究特色、兴趣，自主选题，项目经费由学校或合作单位提供。</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第四条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山西省教育厅科技处是高校</w:t>
      </w:r>
      <w:r>
        <w:rPr>
          <w:rFonts w:hint="eastAsia" w:ascii="Times New Roman" w:hAnsi="Times New Roman" w:eastAsia="方正仿宋简体"/>
          <w:kern w:val="0"/>
          <w:sz w:val="32"/>
          <w:szCs w:val="32"/>
        </w:rPr>
        <w:t>哲学社会科学研究</w:t>
      </w:r>
      <w:r>
        <w:rPr>
          <w:rFonts w:hint="eastAsia" w:ascii="Times New Roman" w:hAnsi="Times New Roman" w:eastAsia="方正仿宋简体"/>
          <w:sz w:val="32"/>
          <w:szCs w:val="32"/>
        </w:rPr>
        <w:t>项目的管理机构，负责项目的受理、评审、立项、检查、结题验收等工作。</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第五条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高等学校应加强对省教育厅立项项目的跟踪管理，营造良好的科研环境。同时，各高校也应设立并实施本校的</w:t>
      </w:r>
      <w:r>
        <w:rPr>
          <w:rFonts w:hint="eastAsia" w:ascii="Times New Roman" w:hAnsi="Times New Roman" w:eastAsia="方正仿宋简体"/>
          <w:kern w:val="0"/>
          <w:sz w:val="32"/>
          <w:szCs w:val="32"/>
        </w:rPr>
        <w:t>哲学社会科学研究</w:t>
      </w:r>
      <w:r>
        <w:rPr>
          <w:rFonts w:hint="eastAsia" w:ascii="Times New Roman" w:hAnsi="Times New Roman" w:eastAsia="方正仿宋简体"/>
          <w:sz w:val="32"/>
          <w:szCs w:val="32"/>
        </w:rPr>
        <w:t>项目。</w:t>
      </w:r>
    </w:p>
    <w:p>
      <w:pPr>
        <w:spacing w:line="560" w:lineRule="exact"/>
        <w:ind w:firstLine="31680" w:firstLineChars="198"/>
        <w:rPr>
          <w:rFonts w:ascii="Times New Roman" w:hAnsi="Times New Roman" w:eastAsia="方正仿宋简体"/>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第二章</w:t>
      </w:r>
      <w:r>
        <w:rPr>
          <w:rFonts w:ascii="黑体" w:hAnsi="黑体" w:eastAsia="黑体"/>
          <w:kern w:val="0"/>
          <w:sz w:val="32"/>
          <w:szCs w:val="32"/>
        </w:rPr>
        <w:t xml:space="preserve">  </w:t>
      </w:r>
      <w:r>
        <w:rPr>
          <w:rFonts w:hint="eastAsia" w:ascii="黑体" w:hAnsi="黑体" w:eastAsia="黑体"/>
          <w:kern w:val="0"/>
          <w:sz w:val="32"/>
          <w:szCs w:val="32"/>
        </w:rPr>
        <w:t>项目申报</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第六条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高校</w:t>
      </w:r>
      <w:r>
        <w:rPr>
          <w:rFonts w:hint="eastAsia" w:ascii="Times New Roman" w:hAnsi="Times New Roman" w:eastAsia="方正仿宋简体"/>
          <w:kern w:val="0"/>
          <w:sz w:val="32"/>
          <w:szCs w:val="32"/>
        </w:rPr>
        <w:t>哲学社会科学研究</w:t>
      </w:r>
      <w:r>
        <w:rPr>
          <w:rFonts w:hint="eastAsia" w:ascii="Times New Roman" w:hAnsi="Times New Roman" w:eastAsia="方正仿宋简体"/>
          <w:sz w:val="32"/>
          <w:szCs w:val="32"/>
        </w:rPr>
        <w:t>项目采取限额方式申报，申报时间和具体要求以年度</w:t>
      </w:r>
      <w:r>
        <w:rPr>
          <w:rFonts w:hint="eastAsia" w:ascii="Times New Roman" w:hAnsi="Times New Roman" w:eastAsia="方正仿宋简体"/>
          <w:kern w:val="0"/>
          <w:sz w:val="32"/>
          <w:szCs w:val="32"/>
        </w:rPr>
        <w:t>哲学社会科学研究</w:t>
      </w:r>
      <w:r>
        <w:rPr>
          <w:rFonts w:hint="eastAsia" w:ascii="Times New Roman" w:hAnsi="Times New Roman" w:eastAsia="方正仿宋简体"/>
          <w:sz w:val="32"/>
          <w:szCs w:val="32"/>
        </w:rPr>
        <w:t>项目申报通知为准。</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kern w:val="0"/>
          <w:sz w:val="32"/>
          <w:szCs w:val="32"/>
        </w:rPr>
        <w:t>第七条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rPr>
        <w:t>项目的选题范围主要包括：在实施可持续发展、山西综改试验区建设、科教兴晋和人才强省战略，全面建设小康社会过程中，对社会主义物质文明、政治文明、精神文明和生态文明建设理论问题和现实问题的研究。</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kern w:val="0"/>
          <w:sz w:val="32"/>
          <w:szCs w:val="32"/>
        </w:rPr>
        <w:t>第八条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rPr>
        <w:t>项目的选题来源主要包括：</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kern w:val="0"/>
          <w:sz w:val="32"/>
          <w:szCs w:val="32"/>
        </w:rPr>
        <w:t>（一）项目符合国家和我省哲学社会科学发展规划的总体部署和规划，符合高校学科发展需求，并符合人才队伍建设的需要；</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kern w:val="0"/>
          <w:sz w:val="32"/>
          <w:szCs w:val="32"/>
        </w:rPr>
        <w:t>（二）为我省经济建设和社会发展中全局性、战略性和前瞻性问题提供科学依据和咨询意见；</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kern w:val="0"/>
          <w:sz w:val="32"/>
          <w:szCs w:val="32"/>
        </w:rPr>
        <w:t>（三）项目具有与国家和我省相关项目衔接的明确前景；</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kern w:val="0"/>
          <w:sz w:val="32"/>
          <w:szCs w:val="32"/>
        </w:rPr>
        <w:t>（四）项目对于</w:t>
      </w:r>
      <w:r>
        <w:rPr>
          <w:rFonts w:hint="eastAsia" w:ascii="Times New Roman" w:hAnsi="Times New Roman" w:eastAsia="方正仿宋简体"/>
          <w:sz w:val="32"/>
          <w:szCs w:val="32"/>
        </w:rPr>
        <w:t>建设社会主义核心价值体系、培育文明风尚、挖掘地方文化资源</w:t>
      </w:r>
      <w:r>
        <w:rPr>
          <w:rFonts w:hint="eastAsia" w:ascii="Times New Roman" w:hAnsi="Times New Roman" w:eastAsia="方正仿宋简体"/>
          <w:kern w:val="0"/>
          <w:sz w:val="32"/>
          <w:szCs w:val="32"/>
        </w:rPr>
        <w:t>、弘扬传统文化、推进文化创新</w:t>
      </w:r>
      <w:r>
        <w:rPr>
          <w:rFonts w:hint="eastAsia" w:ascii="Times New Roman" w:hAnsi="Times New Roman" w:eastAsia="方正仿宋简体"/>
          <w:sz w:val="32"/>
          <w:szCs w:val="32"/>
        </w:rPr>
        <w:t>有重要作用。</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kern w:val="0"/>
          <w:sz w:val="32"/>
          <w:szCs w:val="32"/>
        </w:rPr>
        <w:t>第九条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rPr>
        <w:t>项目申请人应同时具备以下基本条件：</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kern w:val="0"/>
          <w:sz w:val="32"/>
          <w:szCs w:val="32"/>
        </w:rPr>
        <w:t>（一）申请人须为人事关系在山西省普通高等学校科研教学第一线的全职人员。具有良好的政治思想素质和独立开展及组织科研工作的能力，能担负实质性研究工作；</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kern w:val="0"/>
          <w:sz w:val="32"/>
          <w:szCs w:val="32"/>
        </w:rPr>
        <w:t>（二）申请人须为项目的实际主持人，一般项目申请人应具有博士学位或具有硕士学位、中级以上职称，基地项目</w:t>
      </w:r>
      <w:r>
        <w:rPr>
          <w:rFonts w:hint="eastAsia" w:ascii="Times New Roman" w:hAnsi="Times New Roman" w:eastAsia="方正仿宋简体"/>
          <w:sz w:val="32"/>
          <w:szCs w:val="32"/>
        </w:rPr>
        <w:t>申请人须具有正高级职称或具有博士学位、副高级职称。</w:t>
      </w:r>
      <w:r>
        <w:rPr>
          <w:rFonts w:hint="eastAsia" w:ascii="Times New Roman" w:hAnsi="Times New Roman" w:eastAsia="方正仿宋简体"/>
          <w:kern w:val="0"/>
          <w:sz w:val="32"/>
          <w:szCs w:val="32"/>
        </w:rPr>
        <w:t>承担项目期间将达到国家规定退休年龄的科研人员、申请学校的兼职研究人员不能作为基地项目申请人，但可作为项目组成员参加研究；</w:t>
      </w:r>
      <w:r>
        <w:rPr>
          <w:rFonts w:hint="eastAsia" w:ascii="Times New Roman" w:hAnsi="Times New Roman" w:eastAsia="方正仿宋简体"/>
          <w:sz w:val="32"/>
          <w:szCs w:val="32"/>
        </w:rPr>
        <w:t>一般项目申请人年龄不超过</w:t>
      </w:r>
      <w:r>
        <w:rPr>
          <w:rFonts w:ascii="Times New Roman" w:hAnsi="Times New Roman" w:eastAsia="方正仿宋简体"/>
          <w:sz w:val="32"/>
          <w:szCs w:val="32"/>
        </w:rPr>
        <w:t>40</w:t>
      </w:r>
      <w:r>
        <w:rPr>
          <w:rFonts w:hint="eastAsia" w:ascii="Times New Roman" w:hAnsi="Times New Roman" w:eastAsia="方正仿宋简体"/>
          <w:sz w:val="32"/>
          <w:szCs w:val="32"/>
        </w:rPr>
        <w:t>周岁。重点支持</w:t>
      </w:r>
      <w:r>
        <w:rPr>
          <w:rFonts w:ascii="Times New Roman" w:hAnsi="Times New Roman" w:eastAsia="方正仿宋简体"/>
          <w:sz w:val="32"/>
          <w:szCs w:val="32"/>
        </w:rPr>
        <w:t>35</w:t>
      </w:r>
      <w:r>
        <w:rPr>
          <w:rFonts w:hint="eastAsia" w:ascii="Times New Roman" w:hAnsi="Times New Roman" w:eastAsia="方正仿宋简体"/>
          <w:sz w:val="32"/>
          <w:szCs w:val="32"/>
        </w:rPr>
        <w:t>岁以下具有博士学位的青年教师；</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kern w:val="0"/>
          <w:sz w:val="32"/>
          <w:szCs w:val="32"/>
        </w:rPr>
        <w:t>（三）</w:t>
      </w:r>
      <w:r>
        <w:rPr>
          <w:rFonts w:hint="eastAsia" w:ascii="Times New Roman" w:hAnsi="Times New Roman" w:eastAsia="方正仿宋简体"/>
          <w:sz w:val="32"/>
          <w:szCs w:val="32"/>
        </w:rPr>
        <w:t>项目组具有一定的研究基础，所在单位能提供相应的研究条件。申请人不得同时主持一项以上或参与两项以上本项目；</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kern w:val="0"/>
          <w:sz w:val="32"/>
          <w:szCs w:val="32"/>
        </w:rPr>
        <w:t>（四）项目组</w:t>
      </w:r>
      <w:r>
        <w:rPr>
          <w:rFonts w:hint="eastAsia" w:ascii="Times New Roman" w:hAnsi="Times New Roman" w:eastAsia="方正仿宋简体"/>
          <w:sz w:val="32"/>
          <w:szCs w:val="32"/>
        </w:rPr>
        <w:t>主要成员有足够的时间和精力从事申请项目的研究。</w:t>
      </w:r>
      <w:r>
        <w:rPr>
          <w:rFonts w:hint="eastAsia" w:ascii="Times New Roman" w:hAnsi="Times New Roman" w:eastAsia="方正仿宋简体"/>
          <w:kern w:val="0"/>
          <w:sz w:val="32"/>
          <w:szCs w:val="32"/>
        </w:rPr>
        <w:t>基地项目申请人及项目组成员</w:t>
      </w:r>
      <w:r>
        <w:rPr>
          <w:rFonts w:hint="eastAsia" w:ascii="Times New Roman" w:hAnsi="Times New Roman" w:eastAsia="方正仿宋简体"/>
          <w:sz w:val="32"/>
          <w:szCs w:val="32"/>
        </w:rPr>
        <w:t>每年有充足的时间在基地从事项目研究工作，其中校内专职人员每年不得少于</w:t>
      </w:r>
      <w:r>
        <w:rPr>
          <w:rFonts w:ascii="Times New Roman" w:hAnsi="Times New Roman" w:eastAsia="方正仿宋简体"/>
          <w:sz w:val="32"/>
          <w:szCs w:val="32"/>
        </w:rPr>
        <w:t>6</w:t>
      </w:r>
      <w:r>
        <w:rPr>
          <w:rFonts w:hint="eastAsia" w:ascii="Times New Roman" w:hAnsi="Times New Roman" w:eastAsia="方正仿宋简体"/>
          <w:sz w:val="32"/>
          <w:szCs w:val="32"/>
        </w:rPr>
        <w:t>个月，校外专职人员每</w:t>
      </w:r>
      <w:r>
        <w:rPr>
          <w:rFonts w:hint="eastAsia" w:ascii="Times New Roman" w:hAnsi="Times New Roman" w:eastAsia="方正仿宋简体"/>
          <w:kern w:val="0"/>
          <w:sz w:val="32"/>
          <w:szCs w:val="32"/>
        </w:rPr>
        <w:t>年不得少于</w:t>
      </w:r>
      <w:r>
        <w:rPr>
          <w:rFonts w:ascii="Times New Roman" w:hAnsi="Times New Roman" w:eastAsia="方正仿宋简体"/>
          <w:kern w:val="0"/>
          <w:sz w:val="32"/>
          <w:szCs w:val="32"/>
        </w:rPr>
        <w:t>3</w:t>
      </w:r>
      <w:r>
        <w:rPr>
          <w:rFonts w:hint="eastAsia" w:ascii="Times New Roman" w:hAnsi="Times New Roman" w:eastAsia="方正仿宋简体"/>
          <w:kern w:val="0"/>
          <w:sz w:val="32"/>
          <w:szCs w:val="32"/>
        </w:rPr>
        <w:t>个月，兼职人</w:t>
      </w:r>
      <w:r>
        <w:rPr>
          <w:rFonts w:hint="eastAsia" w:ascii="Times New Roman" w:hAnsi="Times New Roman" w:eastAsia="方正仿宋简体"/>
          <w:sz w:val="32"/>
          <w:szCs w:val="32"/>
        </w:rPr>
        <w:t>员每年不得少于</w:t>
      </w:r>
      <w:r>
        <w:rPr>
          <w:rFonts w:ascii="Times New Roman" w:hAnsi="Times New Roman" w:eastAsia="方正仿宋简体"/>
          <w:sz w:val="32"/>
          <w:szCs w:val="32"/>
        </w:rPr>
        <w:t>1</w:t>
      </w:r>
      <w:r>
        <w:rPr>
          <w:rFonts w:hint="eastAsia" w:ascii="Times New Roman" w:hAnsi="Times New Roman" w:eastAsia="方正仿宋简体"/>
          <w:sz w:val="32"/>
          <w:szCs w:val="32"/>
        </w:rPr>
        <w:t>个月。</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（五）具有博士授予权的高校只能申报一般项目的资助经费项目，各高职高专院校和非省直属高校教师和科技人员只能申报一般项目的自筹经费项目。申报自筹经费项目时，须提供出资证明；</w:t>
      </w:r>
    </w:p>
    <w:p>
      <w:pPr>
        <w:spacing w:line="560" w:lineRule="exact"/>
        <w:rPr>
          <w:rFonts w:ascii="Times New Roman" w:hAnsi="Times New Roman" w:eastAsia="方正仿宋简体"/>
          <w:sz w:val="32"/>
          <w:szCs w:val="32"/>
        </w:rPr>
      </w:pPr>
      <w:r>
        <w:rPr>
          <w:rFonts w:hint="eastAsia" w:ascii="Times New Roman" w:hAnsi="Times New Roman" w:eastAsia="方正仿宋简体"/>
          <w:sz w:val="32"/>
          <w:szCs w:val="32"/>
        </w:rPr>
        <w:t>（六）同等条件下，优先支持依托重点学科、人文社科重点研究基地等科技创新平台申请的项目，提倡跨学科、跨院校、跨部门联合申报，发挥群体优势，联合攻关，解决经济和社会发展中的重大理论与现实问题。</w:t>
      </w:r>
    </w:p>
    <w:p>
      <w:pPr>
        <w:spacing w:line="560" w:lineRule="exact"/>
        <w:rPr>
          <w:rFonts w:ascii="Times New Roman" w:hAnsi="Times New Roman" w:eastAsia="方正仿宋简体"/>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第十条</w:t>
      </w:r>
      <w:r>
        <w:rPr>
          <w:rFonts w:ascii="黑体" w:hAnsi="黑体" w:eastAsia="黑体"/>
          <w:kern w:val="0"/>
          <w:sz w:val="32"/>
          <w:szCs w:val="32"/>
        </w:rPr>
        <w:t xml:space="preserve">  </w:t>
      </w:r>
      <w:r>
        <w:rPr>
          <w:rFonts w:hint="eastAsia" w:ascii="黑体" w:hAnsi="黑体" w:eastAsia="黑体"/>
          <w:kern w:val="0"/>
          <w:sz w:val="32"/>
          <w:szCs w:val="32"/>
        </w:rPr>
        <w:t>申报程序</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（一）省教育厅每年定期下发高校</w:t>
      </w:r>
      <w:r>
        <w:rPr>
          <w:rFonts w:hint="eastAsia" w:ascii="Times New Roman" w:hAnsi="Times New Roman" w:eastAsia="方正仿宋简体"/>
          <w:kern w:val="0"/>
          <w:sz w:val="32"/>
          <w:szCs w:val="32"/>
        </w:rPr>
        <w:t>哲学社会科学研究</w:t>
      </w:r>
      <w:r>
        <w:rPr>
          <w:rFonts w:hint="eastAsia" w:ascii="Times New Roman" w:hAnsi="Times New Roman" w:eastAsia="方正仿宋简体"/>
          <w:sz w:val="32"/>
          <w:szCs w:val="32"/>
        </w:rPr>
        <w:t>项目申报通知，确定各高校项目申报限额及其它相关要求。</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（二）各高校根据省教育厅申报文件确定的限额及要求，按照公开、公正、公平的原则，组织校内申报，并对申报项目进行初审，确定申报的项目。</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（三）申请人应如实填报《山西省高等学校</w:t>
      </w:r>
      <w:r>
        <w:rPr>
          <w:rFonts w:hint="eastAsia" w:ascii="Times New Roman" w:hAnsi="Times New Roman" w:eastAsia="方正仿宋简体"/>
          <w:kern w:val="0"/>
          <w:sz w:val="32"/>
          <w:szCs w:val="32"/>
        </w:rPr>
        <w:t>哲学社会科学研究</w:t>
      </w:r>
      <w:r>
        <w:rPr>
          <w:rFonts w:hint="eastAsia" w:ascii="Times New Roman" w:hAnsi="Times New Roman" w:eastAsia="方正仿宋简体"/>
          <w:sz w:val="32"/>
          <w:szCs w:val="32"/>
        </w:rPr>
        <w:t>项目申请书》，项目组成员均应在申请书上签字，不得代签。</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四）项目负责人所在高校科研管理部门应对本校申报的项目进行形式审查；所在高校学术委员会应对申请项目的立项依据、研究方案及可行性、资料准备情况及年度计划内容等进行全面审查，择优推荐。有合作单位的，应在申请书上签署合作意见并加盖公章。申请项目的内容应真实，并无对他人科研成果知识产权的侵权问题及其纠纷，申请人及其所在学校承诺对此承担责任。</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（五）各高校应将《山西省高等学校</w:t>
      </w:r>
      <w:r>
        <w:rPr>
          <w:rFonts w:hint="eastAsia" w:ascii="Times New Roman" w:hAnsi="Times New Roman" w:eastAsia="方正仿宋简体"/>
          <w:kern w:val="0"/>
          <w:sz w:val="32"/>
          <w:szCs w:val="32"/>
        </w:rPr>
        <w:t>哲学社会科学研究</w:t>
      </w:r>
      <w:r>
        <w:rPr>
          <w:rFonts w:hint="eastAsia" w:ascii="Times New Roman" w:hAnsi="Times New Roman" w:eastAsia="方正仿宋简体"/>
          <w:sz w:val="32"/>
          <w:szCs w:val="32"/>
        </w:rPr>
        <w:t>项目申请书》、加盖学校公章的</w:t>
      </w:r>
      <w:r>
        <w:rPr>
          <w:rFonts w:ascii="Times New Roman" w:hAnsi="Times New Roman" w:eastAsia="方正仿宋简体"/>
          <w:sz w:val="32"/>
          <w:szCs w:val="32"/>
        </w:rPr>
        <w:t>“</w:t>
      </w:r>
      <w:r>
        <w:rPr>
          <w:rFonts w:hint="eastAsia" w:ascii="Times New Roman" w:hAnsi="Times New Roman" w:eastAsia="方正仿宋简体"/>
          <w:sz w:val="32"/>
          <w:szCs w:val="32"/>
        </w:rPr>
        <w:t>山西省高等学校</w:t>
      </w:r>
      <w:r>
        <w:rPr>
          <w:rFonts w:hint="eastAsia" w:ascii="Times New Roman" w:hAnsi="Times New Roman" w:eastAsia="方正仿宋简体"/>
          <w:kern w:val="0"/>
          <w:sz w:val="32"/>
          <w:szCs w:val="32"/>
        </w:rPr>
        <w:t>哲学社会科学研究</w:t>
      </w:r>
      <w:r>
        <w:rPr>
          <w:rFonts w:hint="eastAsia" w:ascii="Times New Roman" w:hAnsi="Times New Roman" w:eastAsia="方正仿宋简体"/>
          <w:sz w:val="32"/>
          <w:szCs w:val="32"/>
        </w:rPr>
        <w:t>项目汇总表</w:t>
      </w:r>
      <w:r>
        <w:rPr>
          <w:rFonts w:ascii="Times New Roman" w:hAnsi="Times New Roman" w:eastAsia="方正仿宋简体"/>
          <w:sz w:val="32"/>
          <w:szCs w:val="32"/>
        </w:rPr>
        <w:t>”</w:t>
      </w:r>
      <w:r>
        <w:rPr>
          <w:rFonts w:hint="eastAsia" w:ascii="Times New Roman" w:hAnsi="Times New Roman" w:eastAsia="方正仿宋简体"/>
          <w:sz w:val="32"/>
          <w:szCs w:val="32"/>
        </w:rPr>
        <w:t>及相应的电子版文件统一上报省教育厅科技处。省教育厅不受理个人申报。</w:t>
      </w:r>
    </w:p>
    <w:p>
      <w:pPr>
        <w:spacing w:line="560" w:lineRule="exact"/>
        <w:ind w:firstLine="31680" w:firstLineChars="198"/>
        <w:rPr>
          <w:rFonts w:ascii="Times New Roman" w:hAnsi="Times New Roman" w:eastAsia="方正仿宋简体"/>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第三章</w:t>
      </w:r>
      <w:r>
        <w:rPr>
          <w:rFonts w:ascii="黑体" w:hAnsi="黑体" w:eastAsia="黑体"/>
          <w:kern w:val="0"/>
          <w:sz w:val="32"/>
          <w:szCs w:val="32"/>
        </w:rPr>
        <w:t xml:space="preserve">  </w:t>
      </w:r>
      <w:r>
        <w:rPr>
          <w:rFonts w:hint="eastAsia" w:ascii="黑体" w:hAnsi="黑体" w:eastAsia="黑体"/>
          <w:kern w:val="0"/>
          <w:sz w:val="32"/>
          <w:szCs w:val="32"/>
        </w:rPr>
        <w:t>评审与立项</w:t>
      </w:r>
    </w:p>
    <w:p>
      <w:pPr>
        <w:spacing w:line="560" w:lineRule="exact"/>
        <w:ind w:firstLine="31680" w:firstLineChars="198"/>
        <w:rPr>
          <w:rFonts w:ascii="Times New Roman" w:hAnsi="Times New Roman" w:eastAsia="方正仿宋简体"/>
          <w:kern w:val="0"/>
          <w:sz w:val="32"/>
          <w:szCs w:val="32"/>
        </w:rPr>
      </w:pPr>
      <w:r>
        <w:rPr>
          <w:rFonts w:hint="eastAsia" w:ascii="Times New Roman" w:hAnsi="Times New Roman" w:eastAsia="方正仿宋简体"/>
          <w:kern w:val="0"/>
          <w:sz w:val="32"/>
          <w:szCs w:val="32"/>
        </w:rPr>
        <w:t>第十一条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rPr>
        <w:t>高校哲学社会科学研究项目要坚持以马列主义、毛泽东思想、邓小平理论和“三个代表”重要思想为指导，</w:t>
      </w:r>
      <w:r>
        <w:rPr>
          <w:rFonts w:hint="eastAsia" w:ascii="Times New Roman" w:hAnsi="Times New Roman" w:eastAsia="方正仿宋简体"/>
          <w:sz w:val="32"/>
          <w:szCs w:val="32"/>
        </w:rPr>
        <w:t>深入贯彻落实坚持科学发展观，</w:t>
      </w:r>
      <w:r>
        <w:rPr>
          <w:rFonts w:hint="eastAsia" w:ascii="Times New Roman" w:hAnsi="Times New Roman" w:eastAsia="方正仿宋简体"/>
          <w:kern w:val="0"/>
          <w:sz w:val="32"/>
          <w:szCs w:val="32"/>
        </w:rPr>
        <w:t>加强基础研究，强化应用研究，鼓励对策研究，支持优势学科、新兴学科和交叉学科，注重成果转化，大力提高科研质量和创新能力。</w:t>
      </w:r>
    </w:p>
    <w:p>
      <w:pPr>
        <w:spacing w:line="560" w:lineRule="exact"/>
        <w:ind w:firstLine="600"/>
        <w:rPr>
          <w:rFonts w:ascii="Times New Roman" w:hAnsi="Times New Roman" w:eastAsia="方正仿宋简体"/>
          <w:sz w:val="32"/>
          <w:szCs w:val="32"/>
        </w:rPr>
      </w:pPr>
      <w:r>
        <w:rPr>
          <w:rFonts w:hint="eastAsia" w:ascii="Times New Roman" w:hAnsi="Times New Roman" w:eastAsia="方正仿宋简体"/>
          <w:sz w:val="32"/>
          <w:szCs w:val="32"/>
        </w:rPr>
        <w:t>第十二条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高校</w:t>
      </w:r>
      <w:r>
        <w:rPr>
          <w:rFonts w:hint="eastAsia" w:ascii="Times New Roman" w:hAnsi="Times New Roman" w:eastAsia="方正仿宋简体"/>
          <w:kern w:val="0"/>
          <w:sz w:val="32"/>
          <w:szCs w:val="32"/>
        </w:rPr>
        <w:t>哲学社会科学研究</w:t>
      </w:r>
      <w:r>
        <w:rPr>
          <w:rFonts w:hint="eastAsia" w:ascii="Times New Roman" w:hAnsi="Times New Roman" w:eastAsia="方正仿宋简体"/>
          <w:sz w:val="32"/>
          <w:szCs w:val="32"/>
        </w:rPr>
        <w:t>项目评审与立项遵循</w:t>
      </w:r>
      <w:r>
        <w:rPr>
          <w:rFonts w:ascii="Times New Roman" w:hAnsi="Times New Roman" w:eastAsia="方正仿宋简体"/>
          <w:sz w:val="32"/>
          <w:szCs w:val="32"/>
        </w:rPr>
        <w:t>“</w:t>
      </w:r>
      <w:r>
        <w:rPr>
          <w:rFonts w:hint="eastAsia" w:ascii="Times New Roman" w:hAnsi="Times New Roman" w:eastAsia="方正仿宋简体"/>
          <w:sz w:val="32"/>
          <w:szCs w:val="32"/>
        </w:rPr>
        <w:t>依靠专家、科学评价、公正合理、择优支持</w:t>
      </w:r>
      <w:r>
        <w:rPr>
          <w:rFonts w:ascii="Times New Roman" w:hAnsi="Times New Roman" w:eastAsia="方正仿宋简体"/>
          <w:sz w:val="32"/>
          <w:szCs w:val="32"/>
        </w:rPr>
        <w:t>”</w:t>
      </w:r>
      <w:r>
        <w:rPr>
          <w:rFonts w:hint="eastAsia" w:ascii="Times New Roman" w:hAnsi="Times New Roman" w:eastAsia="方正仿宋简体"/>
          <w:sz w:val="32"/>
          <w:szCs w:val="32"/>
        </w:rPr>
        <w:t>的原则。项目的评审过程分为形式审查、专家评审和审批立项三个阶段。形式审查由省教育厅科技处负责，对审查不合格的项目不予评审；专家评审采用会议评审的方式进行。</w:t>
      </w:r>
      <w:r>
        <w:rPr>
          <w:rFonts w:hint="eastAsia" w:ascii="Times New Roman" w:hAnsi="Times New Roman" w:eastAsia="方正仿宋简体"/>
          <w:kern w:val="0"/>
          <w:sz w:val="32"/>
          <w:szCs w:val="32"/>
        </w:rPr>
        <w:t>资助经费在</w:t>
      </w:r>
      <w:r>
        <w:rPr>
          <w:rFonts w:ascii="Times New Roman" w:hAnsi="Times New Roman" w:eastAsia="方正仿宋简体"/>
          <w:kern w:val="0"/>
          <w:sz w:val="32"/>
          <w:szCs w:val="32"/>
        </w:rPr>
        <w:t>5</w:t>
      </w:r>
      <w:r>
        <w:rPr>
          <w:rFonts w:hint="eastAsia" w:ascii="Times New Roman" w:hAnsi="Times New Roman" w:eastAsia="方正仿宋简体"/>
          <w:kern w:val="0"/>
          <w:sz w:val="32"/>
          <w:szCs w:val="32"/>
        </w:rPr>
        <w:t>万元以上的项目主持人须向专家组陈述和答辩。</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第十三条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项目评审的主要原则是：</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（一）</w:t>
      </w:r>
      <w:r>
        <w:rPr>
          <w:rFonts w:hint="eastAsia" w:ascii="Times New Roman" w:hAnsi="Times New Roman" w:eastAsia="方正仿宋简体"/>
          <w:kern w:val="0"/>
          <w:sz w:val="32"/>
          <w:szCs w:val="32"/>
        </w:rPr>
        <w:t>申请人和项目组成员具有与项目相关的研究经历、研究积累和可靠的时间保证，</w:t>
      </w:r>
      <w:r>
        <w:rPr>
          <w:rFonts w:hint="eastAsia" w:ascii="Times New Roman" w:hAnsi="Times New Roman" w:eastAsia="方正仿宋简体"/>
          <w:sz w:val="32"/>
          <w:szCs w:val="32"/>
        </w:rPr>
        <w:t>具有完成课题的良好信誉；</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（二）项目以关键性问题为牵引，有创新的学术思想，合理可行的研究方法、研究方案，目标明确，重点突出，提交的成果具有可考核性；</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（三）预期能产生有深度、有分量，在省内外有重要影响的精品力作，或提交有较强针对性、实效性的决策咨询报告、策划方案。基地项目的预期成果中还应有建立若干大型资料库的内容；</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（四）申请经费及经费预算比较合理。</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第十四条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省教育厅对专家组提出的建议立项名单进行审核，最终确定立项项目的名单，并下文公布。</w:t>
      </w:r>
    </w:p>
    <w:p>
      <w:pPr>
        <w:spacing w:line="560" w:lineRule="exact"/>
        <w:jc w:val="center"/>
        <w:rPr>
          <w:rFonts w:ascii="黑体" w:hAnsi="黑体" w:eastAsia="黑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第四章</w:t>
      </w:r>
      <w:r>
        <w:rPr>
          <w:rFonts w:ascii="黑体" w:hAnsi="黑体" w:eastAsia="黑体"/>
          <w:kern w:val="0"/>
          <w:sz w:val="32"/>
          <w:szCs w:val="32"/>
        </w:rPr>
        <w:t xml:space="preserve">  </w:t>
      </w:r>
      <w:r>
        <w:rPr>
          <w:rFonts w:hint="eastAsia" w:ascii="黑体" w:hAnsi="黑体" w:eastAsia="黑体"/>
          <w:kern w:val="0"/>
          <w:sz w:val="32"/>
          <w:szCs w:val="32"/>
        </w:rPr>
        <w:t>实施与管理</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第十五条</w:t>
      </w:r>
      <w:r>
        <w:rPr>
          <w:rFonts w:ascii="Times New Roman" w:hAnsi="Times New Roman" w:eastAsia="方正仿宋简体"/>
          <w:sz w:val="32"/>
          <w:szCs w:val="32"/>
        </w:rPr>
        <w:t xml:space="preserve">  </w:t>
      </w:r>
      <w:r>
        <w:rPr>
          <w:rFonts w:hint="eastAsia" w:ascii="Times New Roman" w:hAnsi="Times New Roman" w:eastAsia="方正仿宋简体"/>
          <w:kern w:val="0"/>
          <w:sz w:val="32"/>
          <w:szCs w:val="32"/>
        </w:rPr>
        <w:t>项目采取省教育厅与项目承担学校共同管理的办法。项目承担学校须提供开展项目必需的基本条件，对项目的实施加强监督检查，促进项目按计划、按要求、高质量地完成。</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第十六条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项目的研究周期一般为</w:t>
      </w:r>
      <w:r>
        <w:rPr>
          <w:rFonts w:ascii="Times New Roman" w:hAnsi="Times New Roman" w:eastAsia="方正仿宋简体"/>
          <w:sz w:val="32"/>
          <w:szCs w:val="32"/>
        </w:rPr>
        <w:t>2</w:t>
      </w:r>
      <w:r>
        <w:rPr>
          <w:rFonts w:hint="eastAsia" w:ascii="Times New Roman" w:hAnsi="Times New Roman" w:eastAsia="方正仿宋简体"/>
          <w:sz w:val="32"/>
          <w:szCs w:val="32"/>
        </w:rPr>
        <w:t>年，特殊情况可延期</w:t>
      </w:r>
      <w:r>
        <w:rPr>
          <w:rFonts w:ascii="Times New Roman" w:hAnsi="Times New Roman" w:eastAsia="方正仿宋简体"/>
          <w:sz w:val="32"/>
          <w:szCs w:val="32"/>
        </w:rPr>
        <w:t>1</w:t>
      </w:r>
      <w:r>
        <w:rPr>
          <w:rFonts w:hint="eastAsia" w:ascii="Times New Roman" w:hAnsi="Times New Roman" w:eastAsia="方正仿宋简体"/>
          <w:sz w:val="32"/>
          <w:szCs w:val="32"/>
        </w:rPr>
        <w:t>年，但须经所在学校同意并报省教育厅科技处批准备案。一般项目对项目申请者的最高支持周期为</w:t>
      </w:r>
      <w:r>
        <w:rPr>
          <w:rFonts w:ascii="Times New Roman" w:hAnsi="Times New Roman" w:eastAsia="方正仿宋简体"/>
          <w:sz w:val="32"/>
          <w:szCs w:val="32"/>
        </w:rPr>
        <w:t>2</w:t>
      </w:r>
      <w:r>
        <w:rPr>
          <w:rFonts w:hint="eastAsia" w:ascii="Times New Roman" w:hAnsi="Times New Roman" w:eastAsia="方正仿宋简体"/>
          <w:sz w:val="32"/>
          <w:szCs w:val="32"/>
        </w:rPr>
        <w:t>轮。</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第十七条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经费由省教育厅一次核定并下拨，超支不补。项目承担学校应严格执行国家和我省财务管理的有关规定，对项目资助经费单独建帐，专款专用，由项目负责人按要求统一支配，其他任何单位、个人不得克扣或挪用。</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第十八条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项目负责人须按时完成《申请书》中的研究任务，因特殊原因不能继续开展研究时，所在高校应及时向省教育厅提交调整的书面报告，经审查后省教育厅决定是否继续实施。</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第十九条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拟撤销的项目，由项目承担学校提出书面意见，对已完成工作、经费使用、已购置仪器设备、阶段性成果等情况做出书面报告，报省教育厅科技处备案。</w:t>
      </w:r>
    </w:p>
    <w:p>
      <w:pPr>
        <w:spacing w:line="560" w:lineRule="exact"/>
        <w:ind w:firstLine="31680" w:firstLineChars="198"/>
        <w:rPr>
          <w:rFonts w:ascii="Times New Roman" w:hAnsi="Times New Roman" w:eastAsia="方正仿宋简体"/>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第五章</w:t>
      </w:r>
      <w:r>
        <w:rPr>
          <w:rFonts w:ascii="黑体" w:hAnsi="黑体" w:eastAsia="黑体"/>
          <w:kern w:val="0"/>
          <w:sz w:val="32"/>
          <w:szCs w:val="32"/>
        </w:rPr>
        <w:t xml:space="preserve">  </w:t>
      </w:r>
      <w:r>
        <w:rPr>
          <w:rFonts w:hint="eastAsia" w:ascii="黑体" w:hAnsi="黑体" w:eastAsia="黑体"/>
          <w:kern w:val="0"/>
          <w:sz w:val="32"/>
          <w:szCs w:val="32"/>
        </w:rPr>
        <w:t>结项验收、成果鉴定和推广</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第二十条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项目应在规定期结束后</w:t>
      </w:r>
      <w:r>
        <w:rPr>
          <w:rFonts w:ascii="Times New Roman" w:hAnsi="Times New Roman" w:eastAsia="方正仿宋简体"/>
          <w:sz w:val="32"/>
          <w:szCs w:val="32"/>
        </w:rPr>
        <w:t>3</w:t>
      </w:r>
      <w:r>
        <w:rPr>
          <w:rFonts w:hint="eastAsia" w:ascii="Times New Roman" w:hAnsi="Times New Roman" w:eastAsia="方正仿宋简体"/>
          <w:sz w:val="32"/>
          <w:szCs w:val="32"/>
        </w:rPr>
        <w:t>个月内组织结项验收。基地项目由省教育厅统一组织验收，一般项目可由高校自行组织验收，报省教育厅备案。项目结项验收以《申请书》为基本依据，对计划任务完成情况、经费使用的合理性等进行审核，提出结项验收意见。</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第二十一条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项目主持人须填写《山西省高等学校哲学社会科学研究项目结项报告书》，并附带相关研究成果的证明材料。</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第二十二条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研究成果包括：论文（须在核心期刊上发表或被</w:t>
      </w:r>
      <w:r>
        <w:rPr>
          <w:rFonts w:ascii="Times New Roman" w:hAnsi="Times New Roman" w:eastAsia="方正仿宋简体"/>
          <w:sz w:val="32"/>
          <w:szCs w:val="32"/>
        </w:rPr>
        <w:t>SSCI</w:t>
      </w:r>
      <w:r>
        <w:rPr>
          <w:rFonts w:hint="eastAsia" w:ascii="Times New Roman" w:hAnsi="Times New Roman" w:eastAsia="方正仿宋简体"/>
          <w:sz w:val="32"/>
          <w:szCs w:val="32"/>
        </w:rPr>
        <w:t>、</w:t>
      </w:r>
      <w:r>
        <w:rPr>
          <w:rFonts w:ascii="Times New Roman" w:hAnsi="Times New Roman" w:eastAsia="方正仿宋简体"/>
          <w:sz w:val="32"/>
          <w:szCs w:val="32"/>
        </w:rPr>
        <w:t>CSSCI</w:t>
      </w:r>
      <w:r>
        <w:rPr>
          <w:rFonts w:hint="eastAsia" w:ascii="Times New Roman" w:hAnsi="Times New Roman" w:eastAsia="方正仿宋简体"/>
          <w:sz w:val="32"/>
          <w:szCs w:val="32"/>
        </w:rPr>
        <w:t>收录）；专著；研究报告、咨询报告等应用性成果（须有成果采用部门提供的证明）等。</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第二十三条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一般项目结题验收须具备下列条件之一：</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（一）资助经费项目发表</w:t>
      </w:r>
      <w:r>
        <w:rPr>
          <w:rFonts w:ascii="Times New Roman" w:hAnsi="Times New Roman" w:eastAsia="方正仿宋简体"/>
          <w:sz w:val="32"/>
          <w:szCs w:val="32"/>
        </w:rPr>
        <w:t>1</w:t>
      </w:r>
      <w:r>
        <w:rPr>
          <w:rFonts w:hint="eastAsia" w:ascii="Times New Roman" w:hAnsi="Times New Roman" w:eastAsia="方正仿宋简体"/>
          <w:sz w:val="32"/>
          <w:szCs w:val="32"/>
        </w:rPr>
        <w:t>篇以上论文，且被</w:t>
      </w:r>
      <w:r>
        <w:rPr>
          <w:rFonts w:ascii="Times New Roman" w:hAnsi="Times New Roman" w:eastAsia="方正仿宋简体"/>
          <w:sz w:val="32"/>
          <w:szCs w:val="32"/>
        </w:rPr>
        <w:t>SSCI</w:t>
      </w:r>
      <w:r>
        <w:rPr>
          <w:rFonts w:hint="eastAsia" w:ascii="Times New Roman" w:hAnsi="Times New Roman" w:eastAsia="方正仿宋简体"/>
          <w:sz w:val="32"/>
          <w:szCs w:val="32"/>
        </w:rPr>
        <w:t>或</w:t>
      </w:r>
      <w:r>
        <w:rPr>
          <w:rFonts w:ascii="Times New Roman" w:hAnsi="Times New Roman" w:eastAsia="方正仿宋简体"/>
          <w:sz w:val="32"/>
          <w:szCs w:val="32"/>
        </w:rPr>
        <w:t>CSSCI</w:t>
      </w:r>
      <w:r>
        <w:rPr>
          <w:rFonts w:hint="eastAsia" w:ascii="Times New Roman" w:hAnsi="Times New Roman" w:eastAsia="方正仿宋简体"/>
          <w:sz w:val="32"/>
          <w:szCs w:val="32"/>
        </w:rPr>
        <w:t>收录；自筹经费项目在核心期刊上发表</w:t>
      </w:r>
      <w:r>
        <w:rPr>
          <w:rFonts w:ascii="Times New Roman" w:hAnsi="Times New Roman" w:eastAsia="方正仿宋简体"/>
          <w:sz w:val="32"/>
          <w:szCs w:val="32"/>
        </w:rPr>
        <w:t>1</w:t>
      </w:r>
      <w:r>
        <w:rPr>
          <w:rFonts w:hint="eastAsia" w:ascii="Times New Roman" w:hAnsi="Times New Roman" w:eastAsia="方正仿宋简体"/>
          <w:sz w:val="32"/>
          <w:szCs w:val="32"/>
        </w:rPr>
        <w:t>篇以上论文；</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（二）出版</w:t>
      </w:r>
      <w:r>
        <w:rPr>
          <w:rFonts w:ascii="Times New Roman" w:hAnsi="Times New Roman" w:eastAsia="方正仿宋简体"/>
          <w:sz w:val="32"/>
          <w:szCs w:val="32"/>
        </w:rPr>
        <w:t>1</w:t>
      </w:r>
      <w:r>
        <w:rPr>
          <w:rFonts w:hint="eastAsia" w:ascii="Times New Roman" w:hAnsi="Times New Roman" w:eastAsia="方正仿宋简体"/>
          <w:sz w:val="32"/>
          <w:szCs w:val="32"/>
        </w:rPr>
        <w:t>部以上学术专著；</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（三）产出高水平的应用性成果，研究报告、咨询报告须有成果采用部门提供的证明（成果采用部门一般为省级以上行政事业单位、规模化以上大型企业）。</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（四）参加软科学科技成果验收并顺利通过。</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第二十四条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基地项目结题验收须同时具备下列条件：</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（一）出版</w:t>
      </w:r>
      <w:r>
        <w:rPr>
          <w:rFonts w:ascii="Times New Roman" w:hAnsi="Times New Roman" w:eastAsia="方正仿宋简体"/>
          <w:sz w:val="32"/>
          <w:szCs w:val="32"/>
        </w:rPr>
        <w:t>1</w:t>
      </w:r>
      <w:r>
        <w:rPr>
          <w:rFonts w:hint="eastAsia" w:ascii="Times New Roman" w:hAnsi="Times New Roman" w:eastAsia="方正仿宋简体"/>
          <w:sz w:val="32"/>
          <w:szCs w:val="32"/>
        </w:rPr>
        <w:t>部以上学术专著，或产出高水平的应用性成果，研究报告、咨询报告须有成果采用部门提供的证明（成果采用部门一般为省级以上行政事业单位、规模化以上大型企业）；</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（二）发表</w:t>
      </w:r>
      <w:r>
        <w:rPr>
          <w:rFonts w:ascii="Times New Roman" w:hAnsi="Times New Roman" w:eastAsia="方正仿宋简体"/>
          <w:sz w:val="32"/>
          <w:szCs w:val="32"/>
        </w:rPr>
        <w:t>3</w:t>
      </w:r>
      <w:r>
        <w:rPr>
          <w:rFonts w:hint="eastAsia" w:ascii="Times New Roman" w:hAnsi="Times New Roman" w:eastAsia="方正仿宋简体"/>
          <w:sz w:val="32"/>
          <w:szCs w:val="32"/>
        </w:rPr>
        <w:t>篇以上论文，且被</w:t>
      </w:r>
      <w:r>
        <w:rPr>
          <w:rFonts w:ascii="Times New Roman" w:hAnsi="Times New Roman" w:eastAsia="方正仿宋简体"/>
          <w:sz w:val="32"/>
          <w:szCs w:val="32"/>
        </w:rPr>
        <w:t>SSCI</w:t>
      </w:r>
      <w:r>
        <w:rPr>
          <w:rFonts w:hint="eastAsia" w:ascii="Times New Roman" w:hAnsi="Times New Roman" w:eastAsia="方正仿宋简体"/>
          <w:sz w:val="32"/>
          <w:szCs w:val="32"/>
        </w:rPr>
        <w:t>或</w:t>
      </w:r>
      <w:r>
        <w:rPr>
          <w:rFonts w:ascii="Times New Roman" w:hAnsi="Times New Roman" w:eastAsia="方正仿宋简体"/>
          <w:sz w:val="32"/>
          <w:szCs w:val="32"/>
        </w:rPr>
        <w:t>CSSCI</w:t>
      </w:r>
      <w:r>
        <w:rPr>
          <w:rFonts w:hint="eastAsia" w:ascii="Times New Roman" w:hAnsi="Times New Roman" w:eastAsia="方正仿宋简体"/>
          <w:sz w:val="32"/>
          <w:szCs w:val="32"/>
        </w:rPr>
        <w:t>收录。</w:t>
      </w:r>
    </w:p>
    <w:p>
      <w:pPr>
        <w:spacing w:line="560" w:lineRule="exact"/>
        <w:ind w:firstLine="31680" w:firstLineChars="200"/>
        <w:rPr>
          <w:rFonts w:ascii="Times New Roman" w:hAnsi="Times New Roman" w:eastAsia="方正仿宋简体"/>
          <w:sz w:val="32"/>
          <w:szCs w:val="32"/>
        </w:rPr>
      </w:pPr>
      <w:r>
        <w:rPr>
          <w:rFonts w:hint="eastAsia" w:ascii="Times New Roman" w:hAnsi="Times New Roman" w:eastAsia="方正仿宋简体"/>
          <w:sz w:val="32"/>
          <w:szCs w:val="32"/>
        </w:rPr>
        <w:t>第二十五条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与本资助有关的研究成果均应标注</w:t>
      </w:r>
      <w:r>
        <w:rPr>
          <w:rFonts w:ascii="Times New Roman" w:hAnsi="Times New Roman" w:eastAsia="方正仿宋简体"/>
          <w:sz w:val="32"/>
          <w:szCs w:val="32"/>
        </w:rPr>
        <w:t>“</w:t>
      </w:r>
      <w:r>
        <w:rPr>
          <w:rFonts w:hint="eastAsia" w:ascii="Times New Roman" w:hAnsi="Times New Roman" w:eastAsia="方正仿宋简体"/>
          <w:sz w:val="32"/>
          <w:szCs w:val="32"/>
        </w:rPr>
        <w:t>山西省高等学校哲学社会科学研究项目资助</w:t>
      </w:r>
      <w:r>
        <w:rPr>
          <w:rFonts w:ascii="Times New Roman" w:hAnsi="Times New Roman" w:eastAsia="方正仿宋简体"/>
          <w:sz w:val="32"/>
          <w:szCs w:val="32"/>
        </w:rPr>
        <w:t>”</w:t>
      </w:r>
      <w:r>
        <w:rPr>
          <w:rFonts w:hint="eastAsia" w:ascii="Times New Roman" w:hAnsi="Times New Roman" w:eastAsia="方正仿宋简体"/>
          <w:sz w:val="32"/>
          <w:szCs w:val="32"/>
        </w:rPr>
        <w:t>（英文为</w:t>
      </w:r>
      <w:r>
        <w:rPr>
          <w:rFonts w:ascii="Times New Roman" w:hAnsi="Times New Roman" w:eastAsia="方正仿宋简体"/>
          <w:sz w:val="32"/>
          <w:szCs w:val="32"/>
        </w:rPr>
        <w:t>Supported by Program for the Philosophy and Social Sciences Research of Higher Learning Institutions of Shanxi</w:t>
      </w:r>
      <w:r>
        <w:rPr>
          <w:rFonts w:hint="eastAsia" w:ascii="Times New Roman" w:hAnsi="Times New Roman" w:eastAsia="方正仿宋简体"/>
          <w:sz w:val="32"/>
          <w:szCs w:val="32"/>
        </w:rPr>
        <w:t>，英文缩写为</w:t>
      </w:r>
      <w:r>
        <w:rPr>
          <w:rFonts w:ascii="Times New Roman" w:hAnsi="Times New Roman" w:eastAsia="方正仿宋简体"/>
          <w:sz w:val="32"/>
          <w:szCs w:val="32"/>
        </w:rPr>
        <w:t>“PSSR”</w:t>
      </w:r>
      <w:r>
        <w:rPr>
          <w:rFonts w:hint="eastAsia" w:ascii="Times New Roman" w:hAnsi="Times New Roman" w:eastAsia="方正仿宋简体"/>
          <w:sz w:val="32"/>
          <w:szCs w:val="32"/>
        </w:rPr>
        <w:t>）字样，未标注的不得作为结项验收材料。相关成果知识产权的归属、使用和转移，按国家有关法规执行。</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第二十六条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项目承担学校应将项目验收意见、最终成果及相应的电子版文件，报送省教育厅科技处。</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第二十七条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没有按时结题、验收或未经省教育厅同意而没有按时完成研究计划的项目，省教育厅不受理项目负责人申报新项目。对具有重大理论创新或产生显著经济效益、应用前景较广的项目给予持续支持。</w:t>
      </w:r>
    </w:p>
    <w:p>
      <w:pPr>
        <w:spacing w:line="560" w:lineRule="exact"/>
        <w:ind w:firstLine="31680" w:firstLineChars="198"/>
        <w:rPr>
          <w:rFonts w:ascii="Times New Roman" w:hAnsi="Times New Roman" w:eastAsia="方正仿宋简体"/>
          <w:sz w:val="32"/>
          <w:szCs w:val="32"/>
        </w:rPr>
      </w:pPr>
      <w:r>
        <w:rPr>
          <w:rFonts w:hint="eastAsia" w:ascii="Times New Roman" w:hAnsi="Times New Roman" w:eastAsia="方正仿宋简体"/>
          <w:sz w:val="32"/>
          <w:szCs w:val="32"/>
        </w:rPr>
        <w:t>第二十八条</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各申报学校科研管理部门应积极做好项目成果的推广应用工作。具有重要应用价值的研究报告、咨询报告、调研报告等，在提交有关部门的同时报送省教育厅科技处一份备案。</w:t>
      </w:r>
    </w:p>
    <w:p>
      <w:pPr>
        <w:spacing w:line="560" w:lineRule="exact"/>
        <w:ind w:firstLine="31680" w:firstLineChars="198"/>
        <w:rPr>
          <w:rFonts w:ascii="Times New Roman" w:hAnsi="Times New Roman" w:eastAsia="方正仿宋简体"/>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第六章</w:t>
      </w:r>
      <w:r>
        <w:rPr>
          <w:rFonts w:ascii="黑体" w:hAnsi="黑体" w:eastAsia="黑体"/>
          <w:kern w:val="0"/>
          <w:sz w:val="32"/>
          <w:szCs w:val="32"/>
        </w:rPr>
        <w:t xml:space="preserve">   </w:t>
      </w:r>
      <w:r>
        <w:rPr>
          <w:rFonts w:hint="eastAsia" w:ascii="黑体" w:hAnsi="黑体" w:eastAsia="黑体"/>
          <w:kern w:val="0"/>
          <w:sz w:val="32"/>
          <w:szCs w:val="32"/>
        </w:rPr>
        <w:t>附</w:t>
      </w:r>
      <w:r>
        <w:rPr>
          <w:rFonts w:ascii="黑体" w:hAnsi="黑体" w:eastAsia="黑体"/>
          <w:kern w:val="0"/>
          <w:sz w:val="32"/>
          <w:szCs w:val="32"/>
        </w:rPr>
        <w:t xml:space="preserve">  </w:t>
      </w:r>
      <w:r>
        <w:rPr>
          <w:rFonts w:hint="eastAsia" w:ascii="黑体" w:hAnsi="黑体" w:eastAsia="黑体"/>
          <w:kern w:val="0"/>
          <w:sz w:val="32"/>
          <w:szCs w:val="32"/>
        </w:rPr>
        <w:t>则</w:t>
      </w:r>
    </w:p>
    <w:p>
      <w:pPr>
        <w:spacing w:line="560" w:lineRule="exact"/>
        <w:ind w:firstLine="3168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第二十七条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rPr>
        <w:t>本办法自</w:t>
      </w:r>
      <w:r>
        <w:rPr>
          <w:rFonts w:ascii="Times New Roman" w:hAnsi="Times New Roman" w:eastAsia="方正仿宋简体"/>
          <w:kern w:val="0"/>
          <w:sz w:val="32"/>
          <w:szCs w:val="32"/>
        </w:rPr>
        <w:t>2013</w:t>
      </w:r>
      <w:r>
        <w:rPr>
          <w:rFonts w:hint="eastAsia" w:ascii="Times New Roman" w:hAnsi="Times New Roman" w:eastAsia="方正仿宋简体"/>
          <w:kern w:val="0"/>
          <w:sz w:val="32"/>
          <w:szCs w:val="32"/>
        </w:rPr>
        <w:t>年</w:t>
      </w:r>
      <w:r>
        <w:rPr>
          <w:rFonts w:ascii="Times New Roman" w:hAnsi="Times New Roman" w:eastAsia="方正仿宋简体"/>
          <w:kern w:val="0"/>
          <w:sz w:val="32"/>
          <w:szCs w:val="32"/>
        </w:rPr>
        <w:t>1</w:t>
      </w:r>
      <w:r>
        <w:rPr>
          <w:rFonts w:hint="eastAsia" w:ascii="Times New Roman" w:hAnsi="Times New Roman" w:eastAsia="方正仿宋简体"/>
          <w:kern w:val="0"/>
          <w:sz w:val="32"/>
          <w:szCs w:val="32"/>
        </w:rPr>
        <w:t>月</w:t>
      </w:r>
      <w:r>
        <w:rPr>
          <w:rFonts w:ascii="Times New Roman" w:hAnsi="Times New Roman" w:eastAsia="方正仿宋简体"/>
          <w:kern w:val="0"/>
          <w:sz w:val="32"/>
          <w:szCs w:val="32"/>
        </w:rPr>
        <w:t>1</w:t>
      </w:r>
      <w:r>
        <w:rPr>
          <w:rFonts w:hint="eastAsia" w:ascii="Times New Roman" w:hAnsi="Times New Roman" w:eastAsia="方正仿宋简体"/>
          <w:kern w:val="0"/>
          <w:sz w:val="32"/>
          <w:szCs w:val="32"/>
        </w:rPr>
        <w:t>日起实施。山西省教育厅</w:t>
      </w:r>
      <w:r>
        <w:rPr>
          <w:rFonts w:ascii="Times New Roman" w:hAnsi="Times New Roman" w:eastAsia="方正仿宋简体"/>
          <w:kern w:val="0"/>
          <w:sz w:val="32"/>
          <w:szCs w:val="32"/>
        </w:rPr>
        <w:t>2008</w:t>
      </w:r>
      <w:r>
        <w:rPr>
          <w:rFonts w:hint="eastAsia" w:ascii="Times New Roman" w:hAnsi="Times New Roman" w:eastAsia="方正仿宋简体"/>
          <w:kern w:val="0"/>
          <w:sz w:val="32"/>
          <w:szCs w:val="32"/>
        </w:rPr>
        <w:t>年印发的《高等教育强校工程哲学社会科学研究项目管理办法》同时废止。</w:t>
      </w:r>
    </w:p>
    <w:p>
      <w:pPr>
        <w:spacing w:line="560" w:lineRule="exact"/>
        <w:ind w:firstLine="31680" w:firstLineChars="200"/>
        <w:rPr>
          <w:rFonts w:ascii="Times New Roman" w:hAnsi="Times New Roman" w:eastAsia="方正仿宋简体"/>
          <w:kern w:val="0"/>
          <w:sz w:val="32"/>
          <w:szCs w:val="32"/>
        </w:rPr>
      </w:pPr>
      <w:r>
        <w:rPr>
          <w:rFonts w:hint="eastAsia" w:ascii="Times New Roman" w:hAnsi="Times New Roman" w:eastAsia="方正仿宋简体"/>
          <w:kern w:val="0"/>
          <w:sz w:val="32"/>
          <w:szCs w:val="32"/>
        </w:rPr>
        <w:t>第二十八条</w:t>
      </w:r>
      <w:r>
        <w:rPr>
          <w:rFonts w:ascii="Times New Roman" w:hAnsi="Times New Roman" w:eastAsia="方正仿宋简体"/>
          <w:kern w:val="0"/>
          <w:sz w:val="32"/>
          <w:szCs w:val="32"/>
        </w:rPr>
        <w:t xml:space="preserve">  </w:t>
      </w:r>
      <w:r>
        <w:rPr>
          <w:rFonts w:hint="eastAsia" w:ascii="Times New Roman" w:hAnsi="Times New Roman" w:eastAsia="方正仿宋简体"/>
          <w:kern w:val="0"/>
          <w:sz w:val="32"/>
          <w:szCs w:val="32"/>
        </w:rPr>
        <w:t>本办法由省教育厅负责解释。</w:t>
      </w:r>
    </w:p>
    <w:sectPr>
      <w:pgSz w:w="11906" w:h="16838"/>
      <w:pgMar w:top="1701" w:right="1361"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23</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6400A"/>
    <w:rsid w:val="0002737B"/>
    <w:rsid w:val="00027C96"/>
    <w:rsid w:val="00044EF2"/>
    <w:rsid w:val="00151D93"/>
    <w:rsid w:val="00191108"/>
    <w:rsid w:val="0019257E"/>
    <w:rsid w:val="001A4B37"/>
    <w:rsid w:val="001D0A8E"/>
    <w:rsid w:val="00291394"/>
    <w:rsid w:val="002940EF"/>
    <w:rsid w:val="002C4911"/>
    <w:rsid w:val="002D15E5"/>
    <w:rsid w:val="002F1A01"/>
    <w:rsid w:val="002F7691"/>
    <w:rsid w:val="00331F0B"/>
    <w:rsid w:val="00375CAA"/>
    <w:rsid w:val="003A018D"/>
    <w:rsid w:val="003B37B3"/>
    <w:rsid w:val="003B67D1"/>
    <w:rsid w:val="003C6A52"/>
    <w:rsid w:val="00400390"/>
    <w:rsid w:val="00410D22"/>
    <w:rsid w:val="00416623"/>
    <w:rsid w:val="00420941"/>
    <w:rsid w:val="0043191A"/>
    <w:rsid w:val="00491D92"/>
    <w:rsid w:val="0049568B"/>
    <w:rsid w:val="004F5CC8"/>
    <w:rsid w:val="0051104E"/>
    <w:rsid w:val="00560B8B"/>
    <w:rsid w:val="00566190"/>
    <w:rsid w:val="005733CE"/>
    <w:rsid w:val="00577FBC"/>
    <w:rsid w:val="005A6231"/>
    <w:rsid w:val="005D3268"/>
    <w:rsid w:val="006129C2"/>
    <w:rsid w:val="006220BF"/>
    <w:rsid w:val="0063281C"/>
    <w:rsid w:val="00652D45"/>
    <w:rsid w:val="006921E5"/>
    <w:rsid w:val="00727D4C"/>
    <w:rsid w:val="00732D6F"/>
    <w:rsid w:val="0075271D"/>
    <w:rsid w:val="00770434"/>
    <w:rsid w:val="00780092"/>
    <w:rsid w:val="007D0A5C"/>
    <w:rsid w:val="007F5DDC"/>
    <w:rsid w:val="008108E6"/>
    <w:rsid w:val="0083468E"/>
    <w:rsid w:val="008C333F"/>
    <w:rsid w:val="008C5A08"/>
    <w:rsid w:val="008F4DC9"/>
    <w:rsid w:val="0091056C"/>
    <w:rsid w:val="00910FDF"/>
    <w:rsid w:val="0096602F"/>
    <w:rsid w:val="009830DC"/>
    <w:rsid w:val="00995FDE"/>
    <w:rsid w:val="00A24C07"/>
    <w:rsid w:val="00A60062"/>
    <w:rsid w:val="00A6400A"/>
    <w:rsid w:val="00A96EAF"/>
    <w:rsid w:val="00AA60D9"/>
    <w:rsid w:val="00AC05E0"/>
    <w:rsid w:val="00AF6BEF"/>
    <w:rsid w:val="00B234AC"/>
    <w:rsid w:val="00BB511C"/>
    <w:rsid w:val="00C0344F"/>
    <w:rsid w:val="00C0455B"/>
    <w:rsid w:val="00C12090"/>
    <w:rsid w:val="00CE4743"/>
    <w:rsid w:val="00CE564F"/>
    <w:rsid w:val="00D00D69"/>
    <w:rsid w:val="00D01BB4"/>
    <w:rsid w:val="00D30B92"/>
    <w:rsid w:val="00D92F7F"/>
    <w:rsid w:val="00DA6E5E"/>
    <w:rsid w:val="00E0322D"/>
    <w:rsid w:val="00E13FC6"/>
    <w:rsid w:val="00E42E35"/>
    <w:rsid w:val="00E83BBA"/>
    <w:rsid w:val="00EC7A07"/>
    <w:rsid w:val="00ED1BC5"/>
    <w:rsid w:val="00EE0939"/>
    <w:rsid w:val="00F446B7"/>
    <w:rsid w:val="00F66052"/>
    <w:rsid w:val="00F86806"/>
    <w:rsid w:val="00F94E06"/>
    <w:rsid w:val="00FC71C0"/>
    <w:rsid w:val="0127511B"/>
    <w:rsid w:val="01F135E1"/>
    <w:rsid w:val="031E68C4"/>
    <w:rsid w:val="03AC7BEC"/>
    <w:rsid w:val="03C02798"/>
    <w:rsid w:val="057E05A5"/>
    <w:rsid w:val="065D50FE"/>
    <w:rsid w:val="07363AFF"/>
    <w:rsid w:val="07C84ED3"/>
    <w:rsid w:val="08BB35BB"/>
    <w:rsid w:val="0917463A"/>
    <w:rsid w:val="09DE1B30"/>
    <w:rsid w:val="09F971B9"/>
    <w:rsid w:val="0A3D0EEC"/>
    <w:rsid w:val="0A445BDB"/>
    <w:rsid w:val="0A5F5D5B"/>
    <w:rsid w:val="0BA867D2"/>
    <w:rsid w:val="0BEA05EB"/>
    <w:rsid w:val="0C732A87"/>
    <w:rsid w:val="0D732839"/>
    <w:rsid w:val="0DE76D25"/>
    <w:rsid w:val="0E0F22A5"/>
    <w:rsid w:val="0EAA3C88"/>
    <w:rsid w:val="0FBE0742"/>
    <w:rsid w:val="0FC353B8"/>
    <w:rsid w:val="111D54CD"/>
    <w:rsid w:val="11EF7992"/>
    <w:rsid w:val="124851C1"/>
    <w:rsid w:val="12BB3885"/>
    <w:rsid w:val="136632DD"/>
    <w:rsid w:val="14C9703C"/>
    <w:rsid w:val="15CA7B1C"/>
    <w:rsid w:val="166D5292"/>
    <w:rsid w:val="173E37E3"/>
    <w:rsid w:val="175A4162"/>
    <w:rsid w:val="176A5578"/>
    <w:rsid w:val="17F06E7E"/>
    <w:rsid w:val="186D797F"/>
    <w:rsid w:val="1A321DCF"/>
    <w:rsid w:val="1B3712AC"/>
    <w:rsid w:val="1C024551"/>
    <w:rsid w:val="1D95779E"/>
    <w:rsid w:val="1DB71C87"/>
    <w:rsid w:val="1E8F410D"/>
    <w:rsid w:val="1E983FDC"/>
    <w:rsid w:val="1ECA1FDB"/>
    <w:rsid w:val="1ED1048C"/>
    <w:rsid w:val="1FFB2A4B"/>
    <w:rsid w:val="21135FFD"/>
    <w:rsid w:val="225C5BD4"/>
    <w:rsid w:val="2370690F"/>
    <w:rsid w:val="24177A37"/>
    <w:rsid w:val="243B3D12"/>
    <w:rsid w:val="274B7F54"/>
    <w:rsid w:val="27DC30D5"/>
    <w:rsid w:val="283A5E5F"/>
    <w:rsid w:val="2A013CBA"/>
    <w:rsid w:val="2BDD0970"/>
    <w:rsid w:val="2D9E5ADF"/>
    <w:rsid w:val="2ECB07E7"/>
    <w:rsid w:val="30AC766A"/>
    <w:rsid w:val="30E75DB8"/>
    <w:rsid w:val="31145F93"/>
    <w:rsid w:val="327D797B"/>
    <w:rsid w:val="33D7053E"/>
    <w:rsid w:val="33D76752"/>
    <w:rsid w:val="34076421"/>
    <w:rsid w:val="34AC4AAC"/>
    <w:rsid w:val="36785D98"/>
    <w:rsid w:val="374C4664"/>
    <w:rsid w:val="37D70972"/>
    <w:rsid w:val="38560F09"/>
    <w:rsid w:val="385C065E"/>
    <w:rsid w:val="38A35206"/>
    <w:rsid w:val="3A6C56A6"/>
    <w:rsid w:val="3C4F29CF"/>
    <w:rsid w:val="3D3E7FF3"/>
    <w:rsid w:val="3DA87267"/>
    <w:rsid w:val="3E590726"/>
    <w:rsid w:val="3F643844"/>
    <w:rsid w:val="40274706"/>
    <w:rsid w:val="40BB62A1"/>
    <w:rsid w:val="417642CF"/>
    <w:rsid w:val="4313709E"/>
    <w:rsid w:val="44681482"/>
    <w:rsid w:val="461B4BD0"/>
    <w:rsid w:val="48421846"/>
    <w:rsid w:val="487F7478"/>
    <w:rsid w:val="491A2AAE"/>
    <w:rsid w:val="49D54E15"/>
    <w:rsid w:val="49E55158"/>
    <w:rsid w:val="4A055713"/>
    <w:rsid w:val="4A513B67"/>
    <w:rsid w:val="4A6D6CF5"/>
    <w:rsid w:val="4A6F1D43"/>
    <w:rsid w:val="4B815AAE"/>
    <w:rsid w:val="4B847A16"/>
    <w:rsid w:val="4D8E2644"/>
    <w:rsid w:val="4D906337"/>
    <w:rsid w:val="53D2270F"/>
    <w:rsid w:val="555218E7"/>
    <w:rsid w:val="566104D0"/>
    <w:rsid w:val="56E7019F"/>
    <w:rsid w:val="583F156D"/>
    <w:rsid w:val="58C27B0A"/>
    <w:rsid w:val="59377664"/>
    <w:rsid w:val="5A435BF2"/>
    <w:rsid w:val="5A780E53"/>
    <w:rsid w:val="5A967D7C"/>
    <w:rsid w:val="5DC65FA0"/>
    <w:rsid w:val="5EEC223F"/>
    <w:rsid w:val="5FA722E1"/>
    <w:rsid w:val="5FB35A79"/>
    <w:rsid w:val="600C108B"/>
    <w:rsid w:val="60772460"/>
    <w:rsid w:val="62B22F90"/>
    <w:rsid w:val="63247BF9"/>
    <w:rsid w:val="65830C90"/>
    <w:rsid w:val="6598538E"/>
    <w:rsid w:val="65EC7A4B"/>
    <w:rsid w:val="66836089"/>
    <w:rsid w:val="66D554E8"/>
    <w:rsid w:val="683E4AD6"/>
    <w:rsid w:val="6898484D"/>
    <w:rsid w:val="693C2D94"/>
    <w:rsid w:val="69D451C3"/>
    <w:rsid w:val="69ED79CA"/>
    <w:rsid w:val="6A4E159C"/>
    <w:rsid w:val="6A6A3138"/>
    <w:rsid w:val="6C102104"/>
    <w:rsid w:val="6E250DA5"/>
    <w:rsid w:val="6E7862B1"/>
    <w:rsid w:val="6F0F2DEC"/>
    <w:rsid w:val="6F6D30EA"/>
    <w:rsid w:val="705D0955"/>
    <w:rsid w:val="711B3BAA"/>
    <w:rsid w:val="71AD5380"/>
    <w:rsid w:val="73067E3F"/>
    <w:rsid w:val="732B24B9"/>
    <w:rsid w:val="73393476"/>
    <w:rsid w:val="73C37246"/>
    <w:rsid w:val="73C47B6A"/>
    <w:rsid w:val="772F043A"/>
    <w:rsid w:val="77413B3E"/>
    <w:rsid w:val="777101B3"/>
    <w:rsid w:val="77914194"/>
    <w:rsid w:val="788F3BC7"/>
    <w:rsid w:val="78F10823"/>
    <w:rsid w:val="79AD6D2B"/>
    <w:rsid w:val="7A5C2D29"/>
    <w:rsid w:val="7AC12006"/>
    <w:rsid w:val="7ADB1F5E"/>
    <w:rsid w:val="7B0F22E4"/>
    <w:rsid w:val="7B3B026B"/>
    <w:rsid w:val="7C3C3BFF"/>
    <w:rsid w:val="7C425F83"/>
    <w:rsid w:val="7D8010A2"/>
    <w:rsid w:val="7E1E0F9C"/>
    <w:rsid w:val="7E9B549A"/>
    <w:rsid w:val="7EBD029A"/>
    <w:rsid w:val="7EE914A1"/>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nhideWhenUsed="0" w:uiPriority="99"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Body Text 3"/>
    <w:basedOn w:val="1"/>
    <w:link w:val="16"/>
    <w:uiPriority w:val="99"/>
    <w:pPr>
      <w:spacing w:after="120"/>
    </w:pPr>
    <w:rPr>
      <w:rFonts w:ascii="Times New Roman" w:hAnsi="Times New Roman"/>
      <w:sz w:val="16"/>
      <w:szCs w:val="16"/>
    </w:rPr>
  </w:style>
  <w:style w:type="paragraph" w:styleId="3">
    <w:name w:val="Date"/>
    <w:basedOn w:val="1"/>
    <w:next w:val="1"/>
    <w:link w:val="15"/>
    <w:uiPriority w:val="99"/>
    <w:pPr>
      <w:ind w:left="100" w:leftChars="2500"/>
    </w:p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99"/>
    <w:rPr>
      <w:rFonts w:cs="Times New Roman"/>
      <w:b/>
    </w:rPr>
  </w:style>
  <w:style w:type="character" w:styleId="9">
    <w:name w:val="page number"/>
    <w:basedOn w:val="7"/>
    <w:uiPriority w:val="99"/>
    <w:rPr>
      <w:rFonts w:cs="Times New Roman"/>
    </w:rPr>
  </w:style>
  <w:style w:type="table" w:styleId="11">
    <w:name w:val="Table Grid"/>
    <w:basedOn w:val="10"/>
    <w:uiPriority w:val="99"/>
    <w:pPr/>
    <w:rPr>
      <w:kern w:val="0"/>
      <w:sz w:val="20"/>
      <w:szCs w:val="20"/>
    </w:rPr>
    <w:tblPr>
      <w:tblStyle w:val="1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2">
    <w:name w:val="List Paragraph"/>
    <w:basedOn w:val="1"/>
    <w:qFormat/>
    <w:uiPriority w:val="99"/>
    <w:pPr>
      <w:ind w:firstLine="420" w:firstLineChars="200"/>
    </w:pPr>
    <w:rPr>
      <w:rFonts w:cs="黑体"/>
      <w:szCs w:val="22"/>
    </w:rPr>
  </w:style>
  <w:style w:type="character" w:customStyle="1" w:styleId="13">
    <w:name w:val="Footer Char"/>
    <w:basedOn w:val="7"/>
    <w:link w:val="4"/>
    <w:locked/>
    <w:uiPriority w:val="99"/>
    <w:rPr>
      <w:rFonts w:ascii="Calibri" w:hAnsi="Calibri" w:eastAsia="宋体" w:cs="Times New Roman"/>
      <w:kern w:val="2"/>
      <w:sz w:val="18"/>
      <w:szCs w:val="18"/>
    </w:rPr>
  </w:style>
  <w:style w:type="character" w:customStyle="1" w:styleId="14">
    <w:name w:val="Header Char"/>
    <w:basedOn w:val="7"/>
    <w:link w:val="5"/>
    <w:locked/>
    <w:uiPriority w:val="99"/>
    <w:rPr>
      <w:rFonts w:ascii="Calibri" w:hAnsi="Calibri" w:eastAsia="宋体" w:cs="Times New Roman"/>
      <w:kern w:val="2"/>
      <w:sz w:val="18"/>
      <w:szCs w:val="18"/>
    </w:rPr>
  </w:style>
  <w:style w:type="character" w:customStyle="1" w:styleId="15">
    <w:name w:val="Date Char"/>
    <w:basedOn w:val="7"/>
    <w:link w:val="3"/>
    <w:locked/>
    <w:uiPriority w:val="99"/>
    <w:rPr>
      <w:rFonts w:ascii="Calibri" w:hAnsi="Calibri" w:eastAsia="宋体" w:cs="Times New Roman"/>
      <w:kern w:val="2"/>
      <w:sz w:val="24"/>
      <w:szCs w:val="24"/>
    </w:rPr>
  </w:style>
  <w:style w:type="character" w:customStyle="1" w:styleId="16">
    <w:name w:val="Body Text 3 Char"/>
    <w:basedOn w:val="7"/>
    <w:link w:val="2"/>
    <w:locked/>
    <w:uiPriority w:val="99"/>
    <w:rPr>
      <w:rFonts w:cs="Times New Roman"/>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1468</Words>
  <Characters>8373</Characters>
  <Lines>0</Lines>
  <Paragraphs>0</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2018-05-29T10:08:00Z</dcterms:created>
  <dc:creator>1331</dc:creator>
  <cp:lastModifiedBy>Administrator</cp:lastModifiedBy>
  <cp:lastPrinted>2018-05-30T02:38:00Z</cp:lastPrinted>
  <dcterms:modified xsi:type="dcterms:W3CDTF">2018-05-30T10:28:11Z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