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b/>
          <w:sz w:val="36"/>
          <w:szCs w:val="36"/>
        </w:rPr>
        <w:t>年度处级领导干部年度述职述廉报告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山西大同大学科</w:t>
      </w:r>
      <w:r>
        <w:rPr>
          <w:rFonts w:hint="eastAsia"/>
          <w:sz w:val="28"/>
          <w:szCs w:val="28"/>
          <w:lang w:val="en-US" w:eastAsia="zh-CN"/>
        </w:rPr>
        <w:t>学</w:t>
      </w:r>
      <w:r>
        <w:rPr>
          <w:rFonts w:hint="eastAsia"/>
          <w:sz w:val="28"/>
          <w:szCs w:val="28"/>
        </w:rPr>
        <w:t>技</w:t>
      </w:r>
      <w:r>
        <w:rPr>
          <w:rFonts w:hint="eastAsia"/>
          <w:sz w:val="28"/>
          <w:szCs w:val="28"/>
          <w:lang w:val="en-US" w:eastAsia="zh-CN"/>
        </w:rPr>
        <w:t>术部部</w:t>
      </w:r>
      <w:r>
        <w:rPr>
          <w:rFonts w:hint="eastAsia"/>
          <w:sz w:val="28"/>
          <w:szCs w:val="28"/>
        </w:rPr>
        <w:t xml:space="preserve">长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康淑瑰</w:t>
      </w:r>
    </w:p>
    <w:p>
      <w:pPr>
        <w:jc w:val="center"/>
      </w:pPr>
      <w:r>
        <w:rPr>
          <w:rFonts w:hint="eastAsia"/>
        </w:rPr>
        <w:t>（</w:t>
      </w:r>
      <w:r>
        <w:t>202</w:t>
      </w:r>
      <w:r>
        <w:rPr>
          <w:rFonts w:hint="eastAsia"/>
          <w:lang w:val="en-US" w:eastAsia="zh-CN"/>
        </w:rPr>
        <w:t>1</w:t>
      </w:r>
      <w:r>
        <w:t>年12月）</w:t>
      </w:r>
    </w:p>
    <w:p>
      <w:pPr>
        <w:jc w:val="center"/>
      </w:pPr>
    </w:p>
    <w:p>
      <w:pPr>
        <w:ind w:firstLine="420" w:firstLineChars="200"/>
        <w:rPr>
          <w:rFonts w:hint="eastAsia" w:ascii="宋体" w:hAnsi="宋体" w:eastAsia="宋体" w:cs="宋体"/>
          <w:sz w:val="28"/>
          <w:szCs w:val="28"/>
        </w:rPr>
      </w:pPr>
      <w: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 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年是我校的“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制度执行年</w:t>
      </w:r>
      <w:r>
        <w:rPr>
          <w:rFonts w:hint="eastAsia" w:ascii="宋体" w:hAnsi="宋体" w:eastAsia="宋体" w:cs="宋体"/>
          <w:sz w:val="28"/>
          <w:szCs w:val="28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和“调整优化年”</w:t>
      </w:r>
      <w:r>
        <w:rPr>
          <w:rFonts w:hint="eastAsia" w:ascii="宋体" w:hAnsi="宋体" w:eastAsia="宋体" w:cs="宋体"/>
          <w:sz w:val="28"/>
          <w:szCs w:val="28"/>
        </w:rPr>
        <w:t>，在学校党委、行政以及机关党委的正确领导和大力支持下，在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科学技术部全体</w:t>
      </w:r>
      <w:r>
        <w:rPr>
          <w:rFonts w:hint="eastAsia" w:ascii="宋体" w:hAnsi="宋体" w:eastAsia="宋体" w:cs="宋体"/>
          <w:sz w:val="28"/>
          <w:szCs w:val="28"/>
        </w:rPr>
        <w:t>职工的大力帮助下，本人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基本</w:t>
      </w:r>
      <w:r>
        <w:rPr>
          <w:rFonts w:hint="eastAsia" w:ascii="宋体" w:hAnsi="宋体" w:eastAsia="宋体" w:cs="宋体"/>
          <w:sz w:val="28"/>
          <w:szCs w:val="28"/>
        </w:rPr>
        <w:t>完成了各项工作任务，现根据学校党委《中共山西大同大学委员会202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年二级单位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sz w:val="28"/>
          <w:szCs w:val="28"/>
        </w:rPr>
        <w:t>中层领导干部年度工作目标责任考核安排意见》精神和要求简要汇报如下，敬请党组织和同志们批评指正。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一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深入开展党史学习教育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用党的思想理论武装头脑</w:t>
      </w:r>
    </w:p>
    <w:p>
      <w:pPr>
        <w:pStyle w:val="17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认真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开展党史学习教育活动，努力用习近平新时代中国特色社会主义思想武装头脑、指导实践，做到学史明理、学史增信、学史崇德、学史力行，完成为群众办实事任务4件，讲党课4次。</w:t>
      </w:r>
    </w:p>
    <w:p>
      <w:pPr>
        <w:pStyle w:val="17"/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认真学习习近平在党史学习教育动员大会上的讲话、中国共产党简史、中国共产党普通高等学校基层组织工作条例、十九届六中全会公报、</w:t>
      </w:r>
      <w:r>
        <w:rPr>
          <w:rFonts w:hint="eastAsia" w:ascii="宋体" w:hAnsi="宋体" w:eastAsia="宋体" w:cs="宋体"/>
          <w:kern w:val="2"/>
          <w:sz w:val="28"/>
          <w:szCs w:val="28"/>
        </w:rPr>
        <w:t>深化新时代教育评价改革总体方案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等内容，认真组织收看“七一勋章”颁授仪式、庆祝中国共产党成立100周年大会等红色教育内容。</w:t>
      </w:r>
      <w:r>
        <w:rPr>
          <w:rFonts w:hint="eastAsia" w:ascii="宋体" w:hAnsi="宋体" w:eastAsia="宋体" w:cs="宋体"/>
          <w:kern w:val="2"/>
          <w:sz w:val="28"/>
          <w:szCs w:val="28"/>
        </w:rPr>
        <w:t>结合新冠疫情防控工作，围绕工作重点，认真贯彻落实上级党组织的各项工作要求，扎实推进科研部的各项工作。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二、坚守正确政治方向，坚决维护习总书记核心地位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在工作实践和理论学习中，我更深刻理解和认识“党政军民学，东西南北中，党是领导一切的”深刻内涵，提高自己的政治站位，树牢“四个意识”、坚定 “四个自信”、做到“两个维护”的思想自觉和行动自觉。</w:t>
      </w:r>
    </w:p>
    <w:p>
      <w:pPr>
        <w:numPr>
          <w:ilvl w:val="0"/>
          <w:numId w:val="1"/>
        </w:num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政治忠诚方面</w:t>
      </w:r>
      <w:r>
        <w:rPr>
          <w:rFonts w:hint="eastAsia" w:ascii="宋体" w:hAnsi="宋体" w:eastAsia="宋体" w:cs="宋体"/>
          <w:sz w:val="28"/>
          <w:szCs w:val="28"/>
        </w:rPr>
        <w:t>：（1）坚持以习近平新时代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中国特色</w:t>
      </w:r>
      <w:r>
        <w:rPr>
          <w:rFonts w:hint="eastAsia" w:ascii="宋体" w:hAnsi="宋体" w:eastAsia="宋体" w:cs="宋体"/>
          <w:sz w:val="28"/>
          <w:szCs w:val="28"/>
        </w:rPr>
        <w:t>社会主义思想指导自己的具体工作，认真落实习总书记关于高等教育、哲学社会科学、科技创新等方面的重要指示。（2）牢记“人民对美好生活的向往,就是我们的奋斗目标”的教导，牢记“为全校科研工作者做好服务”的初心和使命。（3）坚决服从党组织的安排，维护党的权威性，服从校党委的决定，认真完成学校交办的各项工作。（4）高标准严要求，努力起到先锋模范和带头表率作用。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政治担当方面</w:t>
      </w:r>
      <w:r>
        <w:rPr>
          <w:rFonts w:hint="eastAsia" w:ascii="宋体" w:hAnsi="宋体" w:eastAsia="宋体" w:cs="宋体"/>
          <w:sz w:val="28"/>
          <w:szCs w:val="28"/>
        </w:rPr>
        <w:t>：（1）在日常生活中体现政治担当，努力同违反党内政治生活原则和制度的现象作斗争。（2）在工作中体现政治担当，立足岗位、履职尽责、努力进取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完成好各项工作。（3）履行一岗双责，担负起科技工作中的政治责任，确保意识形态领域工作的安全性，开展学术诚信教育，印发学术诚信教育材料，整治学术腐败、微腐败等工作。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政治自律方面</w:t>
      </w:r>
      <w:r>
        <w:rPr>
          <w:rFonts w:hint="eastAsia" w:ascii="宋体" w:hAnsi="宋体" w:eastAsia="宋体" w:cs="宋体"/>
          <w:sz w:val="28"/>
          <w:szCs w:val="28"/>
        </w:rPr>
        <w:t>：不断增强纪律意识、规矩意识，努力做到守纪律、讲规矩。（1）认真学党章党规，努力领会党章党规的丰富内涵、精神实质与根本要求。（2）认真学习国家法律，努力增强法制观念。（3）做到对党忠诚，言行一致，无论何时都严格遵守党的纪律和规矩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 科研管理工作中担当作为，努力提高学校科研工作水平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年在全校师生的支持帮助下，在科研部全体工作人员的共同努力下，我圆满完成了各项任务，推动学校科研工作不断取得新的成绩。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正在修订制定成果评价办法和科研工作考核办法、科研经费管理办法等。完成“十四五”规划撰写工作。完成代表性科研成果评价办法相关文件的起草工作，完成科研经费管理办法相关文件起草工作。严格执行校院两级管理办法。完成核心期刊分级目录起草工作。</w:t>
      </w:r>
    </w:p>
    <w:p>
      <w:pPr>
        <w:pStyle w:val="4"/>
        <w:keepNext w:val="0"/>
        <w:keepLines w:val="0"/>
        <w:widowControl/>
        <w:suppressLineNumbers w:val="0"/>
        <w:spacing w:beforeAutospacing="1" w:afterAutospacing="1"/>
        <w:ind w:firstLine="562" w:firstLineChars="200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1．“1331工程”</w:t>
      </w: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shd w:val="clear"/>
          <w:lang w:val="en-US" w:eastAsia="zh-CN" w:bidi="ar-SA"/>
        </w:rPr>
        <w:t>提质增效建设计划取得优秀成绩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 w:bidi="ar-SA"/>
        </w:rPr>
        <w:t>高等教育“1331工程”是我省上接国家“双一流”建设、下连高质量转型发展，促进高等教育振兴崛起的重大战略举措，它创造性地把教育优先与创新驱动、人才强省战略贯通起来，实现了教育链、人才链、创新链与产业链的深度耦合。按照省政府《关于推动高等教育“1331工程”提质增效的实施意见》，我们认真组织科研团队，2021年，我校获批“1331工程”提质增效建设计划项目5项，获批经费1400万元。</w:t>
      </w:r>
    </w:p>
    <w:p>
      <w:pPr>
        <w:spacing w:line="620" w:lineRule="exact"/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u w:color="000000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u w:color="000000"/>
          <w:shd w:val="clear"/>
          <w:lang w:val="en-US" w:eastAsia="zh-CN" w:bidi="ar-SA"/>
        </w:rPr>
        <w:t>2.以科研项目申报为龙头带动教师走上科研轨道</w:t>
      </w:r>
    </w:p>
    <w:p>
      <w:pPr>
        <w:pStyle w:val="4"/>
        <w:keepNext w:val="0"/>
        <w:keepLines w:val="0"/>
        <w:widowControl/>
        <w:suppressLineNumbers w:val="0"/>
        <w:spacing w:beforeAutospacing="1" w:afterAutospacing="1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 w:bidi="ar-SA"/>
        </w:rPr>
        <w:t>2021年获准立项校外科研项目274项，省级以上160项共计获批科研项目经费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 w:bidi="ar-SA"/>
        </w:rPr>
        <w:t>3015.02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 w:bidi="ar-SA"/>
        </w:rPr>
        <w:t>万元（截止12月14日纵向经费2355.5万元，横向经费659.52万元，含大同市项目74项，预计220万元，目前没下文件）。在国家级重大项目申报上获得历史性突破，获批国家社科基金冷门绝学团队项目1项（80万元 ）、重点委托项目（60万元）1项，参与科技部国家重点研发计划重点专项项目1项，为我校提前申报博士点单位提供必要条件。</w:t>
      </w:r>
    </w:p>
    <w:p>
      <w:pPr>
        <w:numPr>
          <w:ilvl w:val="0"/>
          <w:numId w:val="2"/>
        </w:num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科学研究取得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优秀</w:t>
      </w:r>
      <w:r>
        <w:rPr>
          <w:rFonts w:hint="eastAsia" w:ascii="宋体" w:hAnsi="宋体" w:eastAsia="宋体" w:cs="宋体"/>
          <w:b/>
          <w:sz w:val="28"/>
          <w:szCs w:val="28"/>
        </w:rPr>
        <w:t>成果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 w:bidi="ar-SA"/>
        </w:rPr>
        <w:t>2021年获山西省科学技术二等奖2项，百部篇工程奖4项（其中二等奖1项，三等奖3项）。教师发表学术论文1190篇，其中优秀学术论文共420篇。完成大同市调研报告10余个。申请专利53个，其中发明18个，实用新型35个。完成成果转化7个，转化经费19.67万元。邀请校外专家讲座97场地，校内专家讲座34场，博士论坛26场。学校获得山西省教授协会“山西省产教融合先进单位”。大同市科协“优秀企事业科协”等荣誉称号。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 w:bidi="ar-SA"/>
        </w:rPr>
        <w:t>3. 加强平台基地建设，服务地方经济社会发展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 w:bidi="ar-SA"/>
        </w:rPr>
        <w:t>科研平台是科研工作的重要依托，我们非常重视科研平台建设工作。2021年在1331工程提质增效项目中，我们获批工程技术中心1个，学科集群1个，产业研究院1个。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 w:bidi="ar-SA"/>
        </w:rPr>
        <w:t>获批大同市重点实验室3个。培育孵化众创空间1个。与大同市科协联合召开大同市第二届产学研交流大会，为科研人员服务地方搭建交流平台。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 w:bidi="ar-SA"/>
        </w:rPr>
        <w:t>2021年全校承办学术会议7场，为教师搭建与同行专家充分交流的平台。圆满完成哲学社会科学普及周、知识产权周、科技活动周、全国科普日宣传周等宣传活动。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四 </w:t>
      </w:r>
      <w:r>
        <w:rPr>
          <w:rFonts w:hint="eastAsia" w:ascii="宋体" w:hAnsi="宋体" w:eastAsia="宋体" w:cs="宋体"/>
          <w:b/>
          <w:sz w:val="28"/>
          <w:szCs w:val="28"/>
        </w:rPr>
        <w:t>努力做到清正廉洁，落实党风廉政建设责任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认真学习和贯彻执行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党中央、省委和学校的各项方针政策</w:t>
      </w:r>
      <w:r>
        <w:rPr>
          <w:rFonts w:hint="eastAsia" w:ascii="宋体" w:hAnsi="宋体" w:eastAsia="宋体" w:cs="宋体"/>
          <w:sz w:val="28"/>
          <w:szCs w:val="28"/>
        </w:rPr>
        <w:t>，严格按照《党章》《中央八项规定》《廉政准则》《中国共产党党内监督条例》《中国共产党纪律处分条例》等开展工作，严格遵守党的政治纪律、组织纪律、廉洁纪律、群众纪律、工作纪律和生活纪律。履行“一岗双责”，结合日常业务工作开展党风廉政建设，对科研部全体同志严格要求，督促科研部工作人员廉洁自律，要求大家按制度、规范工作程序。管好自己及家人。带头执行领导干部廉洁自律各项规定，没有超占、多占办公用房，没有违规使用公车，没有利用名贵特产、特殊资源谋取私利问题，没有巡视巡察反馈和组织约谈函询等问题。本人配偶、子女没有经商办企业情况；全家没有投资型保险，也没有股票。严格按照上级要求，如实申报个人报告事项，没有任何违反党员干部廉洁从政有关规定的行为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 xml:space="preserve">五 </w:t>
      </w:r>
      <w:r>
        <w:rPr>
          <w:rFonts w:hint="eastAsia" w:ascii="宋体" w:hAnsi="宋体" w:eastAsia="宋体" w:cs="宋体"/>
          <w:b/>
          <w:sz w:val="28"/>
          <w:szCs w:val="28"/>
        </w:rPr>
        <w:t>存在不足及努力方向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回顾一年来的工作，发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</w:t>
      </w:r>
      <w:r>
        <w:rPr>
          <w:rFonts w:hint="eastAsia" w:ascii="宋体" w:hAnsi="宋体" w:eastAsia="宋体" w:cs="宋体"/>
          <w:sz w:val="28"/>
          <w:szCs w:val="28"/>
        </w:rPr>
        <w:t>自己还有许多不足。在政治理论学习、看齐意识、等方面还有较大差距，理论指导实际工作做的还不够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在调动科研人员积极性方面还不够，国家级项目申报出现了多数有能力申报的人在研，新生力量接不上的现象，需要深挖潜力。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后一要加强理论学习，树牢“四个意识”、坚定“四个自信”、做到“两个维护”，始终同党中央保持高度一致。二要提高政治敏锐性和警觉性，切实从政治角度分析情况、思考问题，提高解决问题能力。三要加大党建工作投入，履行好一岗双责，主动适应现代大学治理能力的需要。四要坚持群众路线，为科研人员服务。五要加强新发展理念的学习，提升改革创新意识。六要高标准开展各项工作。把习近平新时代中国特色社会主义思想和党的路线方针政策落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实处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6E03E"/>
    <w:multiLevelType w:val="singleLevel"/>
    <w:tmpl w:val="B126E0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5E24C0"/>
    <w:multiLevelType w:val="singleLevel"/>
    <w:tmpl w:val="475E24C0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E384A"/>
    <w:rsid w:val="0000342D"/>
    <w:rsid w:val="00003F5D"/>
    <w:rsid w:val="000568E8"/>
    <w:rsid w:val="000629E4"/>
    <w:rsid w:val="00090441"/>
    <w:rsid w:val="000A7565"/>
    <w:rsid w:val="000D5B62"/>
    <w:rsid w:val="000D60D1"/>
    <w:rsid w:val="000F56EA"/>
    <w:rsid w:val="0010009A"/>
    <w:rsid w:val="001117CC"/>
    <w:rsid w:val="00160E4A"/>
    <w:rsid w:val="00162034"/>
    <w:rsid w:val="001717DC"/>
    <w:rsid w:val="001B2E3F"/>
    <w:rsid w:val="001E33C8"/>
    <w:rsid w:val="001E4759"/>
    <w:rsid w:val="0021139B"/>
    <w:rsid w:val="00216550"/>
    <w:rsid w:val="00246EE1"/>
    <w:rsid w:val="002644D4"/>
    <w:rsid w:val="002D3810"/>
    <w:rsid w:val="002F4520"/>
    <w:rsid w:val="00315F58"/>
    <w:rsid w:val="00345C5A"/>
    <w:rsid w:val="00355FD5"/>
    <w:rsid w:val="00361982"/>
    <w:rsid w:val="003C1A85"/>
    <w:rsid w:val="003E5CEC"/>
    <w:rsid w:val="00424B85"/>
    <w:rsid w:val="004D1DE5"/>
    <w:rsid w:val="004E75AB"/>
    <w:rsid w:val="005248BC"/>
    <w:rsid w:val="00565122"/>
    <w:rsid w:val="005759DC"/>
    <w:rsid w:val="005B3FBA"/>
    <w:rsid w:val="005E1D60"/>
    <w:rsid w:val="0060695E"/>
    <w:rsid w:val="00640872"/>
    <w:rsid w:val="00684F10"/>
    <w:rsid w:val="006B3F5B"/>
    <w:rsid w:val="006E1397"/>
    <w:rsid w:val="00721BDF"/>
    <w:rsid w:val="0072650B"/>
    <w:rsid w:val="00754BCD"/>
    <w:rsid w:val="007605C4"/>
    <w:rsid w:val="0077201A"/>
    <w:rsid w:val="0082241F"/>
    <w:rsid w:val="00844138"/>
    <w:rsid w:val="008523DE"/>
    <w:rsid w:val="008C2A69"/>
    <w:rsid w:val="008E1438"/>
    <w:rsid w:val="008E2970"/>
    <w:rsid w:val="00924120"/>
    <w:rsid w:val="0097213D"/>
    <w:rsid w:val="009B5B42"/>
    <w:rsid w:val="009B6DB0"/>
    <w:rsid w:val="009D1F98"/>
    <w:rsid w:val="009E384A"/>
    <w:rsid w:val="00A313E5"/>
    <w:rsid w:val="00AA0293"/>
    <w:rsid w:val="00AC54F4"/>
    <w:rsid w:val="00AD7324"/>
    <w:rsid w:val="00B24A0C"/>
    <w:rsid w:val="00B6454C"/>
    <w:rsid w:val="00B84A2D"/>
    <w:rsid w:val="00BB5C42"/>
    <w:rsid w:val="00BE2C99"/>
    <w:rsid w:val="00C37F31"/>
    <w:rsid w:val="00C84922"/>
    <w:rsid w:val="00C961C3"/>
    <w:rsid w:val="00CB344E"/>
    <w:rsid w:val="00CF4A4B"/>
    <w:rsid w:val="00D31E29"/>
    <w:rsid w:val="00D61D7D"/>
    <w:rsid w:val="00DA2C17"/>
    <w:rsid w:val="00DF0E81"/>
    <w:rsid w:val="00DF2703"/>
    <w:rsid w:val="00DF6F64"/>
    <w:rsid w:val="00E8627C"/>
    <w:rsid w:val="00EA5B0B"/>
    <w:rsid w:val="00EE70ED"/>
    <w:rsid w:val="00F20CC4"/>
    <w:rsid w:val="00F60A73"/>
    <w:rsid w:val="00F71B7B"/>
    <w:rsid w:val="00FE103F"/>
    <w:rsid w:val="02025D0C"/>
    <w:rsid w:val="023351F3"/>
    <w:rsid w:val="03575C81"/>
    <w:rsid w:val="04936845"/>
    <w:rsid w:val="04A8041C"/>
    <w:rsid w:val="055661F0"/>
    <w:rsid w:val="05BC001D"/>
    <w:rsid w:val="09393CBA"/>
    <w:rsid w:val="159D1347"/>
    <w:rsid w:val="15F01D49"/>
    <w:rsid w:val="1AE6196C"/>
    <w:rsid w:val="1B9E3FF5"/>
    <w:rsid w:val="1C6B037B"/>
    <w:rsid w:val="1F273CB5"/>
    <w:rsid w:val="21BA78FE"/>
    <w:rsid w:val="24BB6BB4"/>
    <w:rsid w:val="26215599"/>
    <w:rsid w:val="27CA2EAB"/>
    <w:rsid w:val="27EF099B"/>
    <w:rsid w:val="292D1227"/>
    <w:rsid w:val="33E270AC"/>
    <w:rsid w:val="346E247F"/>
    <w:rsid w:val="3608543C"/>
    <w:rsid w:val="37B00EE0"/>
    <w:rsid w:val="3A584AC7"/>
    <w:rsid w:val="41A43ABD"/>
    <w:rsid w:val="425A6618"/>
    <w:rsid w:val="45A858ED"/>
    <w:rsid w:val="45B405F8"/>
    <w:rsid w:val="46E531F8"/>
    <w:rsid w:val="46F51658"/>
    <w:rsid w:val="473C62ED"/>
    <w:rsid w:val="4B1D4687"/>
    <w:rsid w:val="4B1E5F42"/>
    <w:rsid w:val="4BF35CCB"/>
    <w:rsid w:val="4E633703"/>
    <w:rsid w:val="4F0E67C1"/>
    <w:rsid w:val="4F5D799B"/>
    <w:rsid w:val="503B636E"/>
    <w:rsid w:val="508F6CCF"/>
    <w:rsid w:val="53B97094"/>
    <w:rsid w:val="55CF5FFC"/>
    <w:rsid w:val="57CC546B"/>
    <w:rsid w:val="59D27A5D"/>
    <w:rsid w:val="60191FDE"/>
    <w:rsid w:val="602415D1"/>
    <w:rsid w:val="6283706E"/>
    <w:rsid w:val="64C31528"/>
    <w:rsid w:val="66A55805"/>
    <w:rsid w:val="6BD74DFE"/>
    <w:rsid w:val="6D741A8D"/>
    <w:rsid w:val="6E531FEA"/>
    <w:rsid w:val="6F1A3D08"/>
    <w:rsid w:val="70E009DF"/>
    <w:rsid w:val="71322B96"/>
    <w:rsid w:val="720158B9"/>
    <w:rsid w:val="744F5002"/>
    <w:rsid w:val="74F6722B"/>
    <w:rsid w:val="776668EA"/>
    <w:rsid w:val="77D23F80"/>
    <w:rsid w:val="78D308AD"/>
    <w:rsid w:val="79704036"/>
    <w:rsid w:val="7B116B6D"/>
    <w:rsid w:val="7BF0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Arial Unicode MS" w:cs="Arial Unicode MS"/>
      <w:color w:val="000000"/>
      <w:kern w:val="0"/>
      <w:sz w:val="24"/>
      <w:szCs w:val="24"/>
      <w:u w:color="000000"/>
      <w:shd w:val="clear"/>
      <w:lang w:val="en-US" w:eastAsia="zh-CN" w:bidi="ar-SA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styleId="13">
    <w:name w:val="HTML Code"/>
    <w:basedOn w:val="6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4">
    <w:name w:val="HTML Cite"/>
    <w:basedOn w:val="6"/>
    <w:semiHidden/>
    <w:unhideWhenUsed/>
    <w:uiPriority w:val="99"/>
  </w:style>
  <w:style w:type="character" w:styleId="15">
    <w:name w:val="HTML Keyboard"/>
    <w:basedOn w:val="6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16">
    <w:name w:val="HTML Sample"/>
    <w:basedOn w:val="6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  <w:style w:type="character" w:customStyle="1" w:styleId="1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9">
    <w:name w:val="页脚 Char"/>
    <w:basedOn w:val="6"/>
    <w:link w:val="2"/>
    <w:uiPriority w:val="99"/>
    <w:rPr>
      <w:sz w:val="18"/>
      <w:szCs w:val="18"/>
    </w:rPr>
  </w:style>
  <w:style w:type="character" w:customStyle="1" w:styleId="20">
    <w:name w:val="ysuecg1udlhq8bdvvdbsd"/>
    <w:basedOn w:val="6"/>
    <w:uiPriority w:val="0"/>
  </w:style>
  <w:style w:type="character" w:customStyle="1" w:styleId="21">
    <w:name w:val="fontborder"/>
    <w:basedOn w:val="6"/>
    <w:uiPriority w:val="0"/>
    <w:rPr>
      <w:bdr w:val="single" w:color="000000" w:sz="6" w:space="0"/>
    </w:rPr>
  </w:style>
  <w:style w:type="character" w:customStyle="1" w:styleId="22">
    <w:name w:val="fontstrikethrough"/>
    <w:basedOn w:val="6"/>
    <w:qFormat/>
    <w:uiPriority w:val="0"/>
    <w:rPr>
      <w:strike/>
    </w:rPr>
  </w:style>
  <w:style w:type="paragraph" w:customStyle="1" w:styleId="23">
    <w:name w:val="contentfont"/>
    <w:basedOn w:val="1"/>
    <w:qFormat/>
    <w:uiPriority w:val="0"/>
    <w:pPr>
      <w:pBdr>
        <w:left w:val="none" w:color="auto" w:sz="0" w:space="0"/>
        <w:right w:val="none" w:color="auto" w:sz="0" w:space="0"/>
      </w:pBdr>
      <w:jc w:val="both"/>
    </w:pPr>
    <w:rPr>
      <w:kern w:val="0"/>
      <w:lang w:val="en-US" w:eastAsia="zh-CN" w:bidi="ar"/>
    </w:rPr>
  </w:style>
  <w:style w:type="paragraph" w:customStyle="1" w:styleId="24">
    <w:name w:val="contentfont2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5">
    <w:name w:val="contentfont4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6">
    <w:name w:val="contentfont6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7">
    <w:name w:val="contentfont8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28">
    <w:name w:val="contentfont10"/>
    <w:basedOn w:val="1"/>
    <w:qFormat/>
    <w:uiPriority w:val="0"/>
    <w:pPr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897</Words>
  <Characters>5113</Characters>
  <Lines>42</Lines>
  <Paragraphs>11</Paragraphs>
  <TotalTime>74</TotalTime>
  <ScaleCrop>false</ScaleCrop>
  <LinksUpToDate>false</LinksUpToDate>
  <CharactersWithSpaces>5999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2020-01-13T23:54:00Z</dcterms:created>
  <dc:creator>kjc1</dc:creator>
  <cp:lastModifiedBy>零零星</cp:lastModifiedBy>
  <cp:lastPrinted>2021-12-15T08:04:00Z</cp:lastPrinted>
  <dcterms:modified xsi:type="dcterms:W3CDTF">2021-12-24T09:22:43Z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37506D634642408CAA82854ABC84ED34</vt:lpwstr>
  </property>
</Properties>
</file>