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5B72" w14:textId="77777777" w:rsidR="00806E9F" w:rsidRDefault="00806E9F" w:rsidP="00806E9F">
      <w:pPr>
        <w:rPr>
          <w:rFonts w:ascii="黑体" w:eastAsia="黑体" w:hAnsi="黑体"/>
          <w:sz w:val="32"/>
          <w:szCs w:val="32"/>
        </w:rPr>
      </w:pPr>
      <w:r>
        <w:rPr>
          <w:rFonts w:ascii="黑体" w:eastAsia="黑体" w:hAnsi="黑体" w:hint="eastAsia"/>
          <w:sz w:val="32"/>
          <w:szCs w:val="32"/>
        </w:rPr>
        <w:t>附件1</w:t>
      </w:r>
    </w:p>
    <w:p w14:paraId="6CEC0C30" w14:textId="77777777" w:rsidR="00806E9F" w:rsidRDefault="00806E9F" w:rsidP="00806E9F">
      <w:pPr>
        <w:jc w:val="center"/>
        <w:rPr>
          <w:rFonts w:ascii="Times New Roman" w:hAnsi="Times New Roman" w:cs="Times New Roman" w:hint="eastAsia"/>
        </w:rPr>
      </w:pPr>
      <w:r>
        <w:rPr>
          <w:rFonts w:ascii="Times New Roman" w:hAnsi="Times New Roman" w:cs="Times New Roman"/>
        </w:rPr>
        <w:t xml:space="preserve"> </w:t>
      </w:r>
    </w:p>
    <w:p w14:paraId="369C7D3B" w14:textId="77777777" w:rsidR="00806E9F" w:rsidRDefault="00806E9F" w:rsidP="00806E9F">
      <w:pPr>
        <w:jc w:val="center"/>
        <w:rPr>
          <w:rFonts w:ascii="方正小标宋简体" w:eastAsia="方正小标宋简体"/>
          <w:sz w:val="36"/>
          <w:szCs w:val="36"/>
        </w:rPr>
      </w:pPr>
      <w:r>
        <w:rPr>
          <w:rFonts w:ascii="方正小标宋简体" w:eastAsia="方正小标宋简体" w:hint="eastAsia"/>
          <w:sz w:val="36"/>
          <w:szCs w:val="36"/>
        </w:rPr>
        <w:t>山西省高等学校决策咨询（智库）研究项目申报指南</w:t>
      </w:r>
    </w:p>
    <w:p w14:paraId="2C7D1A93" w14:textId="77777777" w:rsidR="00806E9F" w:rsidRDefault="00806E9F" w:rsidP="00806E9F">
      <w:pPr>
        <w:rPr>
          <w:rFonts w:ascii="Times New Roman" w:eastAsia="方正小标宋简体" w:hAnsi="Times New Roman" w:cs="Times New Roman" w:hint="eastAsia"/>
          <w:sz w:val="36"/>
          <w:szCs w:val="36"/>
        </w:rPr>
      </w:pPr>
      <w:r>
        <w:rPr>
          <w:rFonts w:ascii="Times New Roman" w:eastAsia="方正小标宋简体" w:hAnsi="Times New Roman" w:cs="Times New Roman"/>
          <w:sz w:val="36"/>
          <w:szCs w:val="36"/>
        </w:rPr>
        <w:t xml:space="preserve"> </w:t>
      </w:r>
    </w:p>
    <w:p w14:paraId="56714095"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20</w:t>
      </w:r>
      <w:r>
        <w:rPr>
          <w:rFonts w:ascii="Times New Roman" w:hAnsi="Times New Roman" w:cs="Times New Roman"/>
          <w:sz w:val="32"/>
          <w:szCs w:val="32"/>
        </w:rPr>
        <w:t>23</w:t>
      </w:r>
      <w:r>
        <w:rPr>
          <w:rFonts w:ascii="方正仿宋简体" w:eastAsia="方正仿宋简体" w:hAnsi="方正仿宋简体" w:cs="Times New Roman"/>
          <w:sz w:val="32"/>
          <w:szCs w:val="32"/>
        </w:rPr>
        <w:t>年</w:t>
      </w:r>
      <w:r>
        <w:rPr>
          <w:rFonts w:ascii="方正仿宋简体" w:hAnsi="方正仿宋简体"/>
          <w:sz w:val="32"/>
          <w:szCs w:val="32"/>
        </w:rPr>
        <w:t>度</w:t>
      </w:r>
      <w:r>
        <w:rPr>
          <w:rFonts w:ascii="方正仿宋简体" w:eastAsia="方正仿宋简体" w:hAnsi="方正仿宋简体" w:cs="Times New Roman"/>
          <w:sz w:val="32"/>
          <w:szCs w:val="32"/>
        </w:rPr>
        <w:t>高等学校决策咨询（智库）研究项目共</w:t>
      </w:r>
      <w:r>
        <w:rPr>
          <w:rFonts w:ascii="Times New Roman" w:hAnsi="Times New Roman" w:cs="Times New Roman"/>
          <w:sz w:val="32"/>
          <w:szCs w:val="32"/>
        </w:rPr>
        <w:t>12</w:t>
      </w:r>
      <w:r>
        <w:rPr>
          <w:rFonts w:ascii="方正仿宋简体" w:eastAsia="方正仿宋简体" w:hAnsi="方正仿宋简体" w:cs="Times New Roman"/>
          <w:sz w:val="32"/>
          <w:szCs w:val="32"/>
        </w:rPr>
        <w:t>个，</w:t>
      </w:r>
      <w:r>
        <w:rPr>
          <w:rFonts w:ascii="方正仿宋简体" w:hAnsi="方正仿宋简体"/>
          <w:sz w:val="32"/>
          <w:szCs w:val="32"/>
        </w:rPr>
        <w:t>选题</w:t>
      </w:r>
      <w:r>
        <w:rPr>
          <w:rFonts w:ascii="方正仿宋简体" w:eastAsia="方正仿宋简体" w:hAnsi="方正仿宋简体" w:cs="Times New Roman"/>
          <w:sz w:val="32"/>
          <w:szCs w:val="32"/>
        </w:rPr>
        <w:t>如下：</w:t>
      </w:r>
    </w:p>
    <w:p w14:paraId="51C78366"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1.</w:t>
      </w:r>
      <w:r>
        <w:rPr>
          <w:rFonts w:ascii="方正仿宋简体" w:hAnsi="方正仿宋简体"/>
          <w:sz w:val="32"/>
          <w:szCs w:val="32"/>
        </w:rPr>
        <w:t>教育、科技、人才三位一体统筹推动卓越教师培养模式创新研究</w:t>
      </w:r>
    </w:p>
    <w:p w14:paraId="6E08AFC7"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研究内容：教师是教育之本，普职融通、产教融合、科教</w:t>
      </w:r>
      <w:proofErr w:type="gramStart"/>
      <w:r>
        <w:rPr>
          <w:rFonts w:ascii="方正仿宋简体" w:hAnsi="方正仿宋简体"/>
          <w:sz w:val="32"/>
          <w:szCs w:val="32"/>
        </w:rPr>
        <w:t>融汇</w:t>
      </w:r>
      <w:proofErr w:type="gramEnd"/>
      <w:r>
        <w:rPr>
          <w:rFonts w:ascii="方正仿宋简体" w:hAnsi="方正仿宋简体"/>
          <w:sz w:val="32"/>
          <w:szCs w:val="32"/>
        </w:rPr>
        <w:t>为构筑高质量教师教育体系提供了新的路径。针对目前我省高校师范类人才培养面临的突出问题，就如何推进、优化和</w:t>
      </w:r>
      <w:proofErr w:type="gramStart"/>
      <w:r>
        <w:rPr>
          <w:rFonts w:ascii="方正仿宋简体" w:hAnsi="方正仿宋简体"/>
          <w:sz w:val="32"/>
          <w:szCs w:val="32"/>
        </w:rPr>
        <w:t>创新本硕一体化</w:t>
      </w:r>
      <w:proofErr w:type="gramEnd"/>
      <w:r>
        <w:rPr>
          <w:rFonts w:ascii="方正仿宋简体" w:hAnsi="方正仿宋简体"/>
          <w:sz w:val="32"/>
          <w:szCs w:val="32"/>
        </w:rPr>
        <w:t>贯通培养模式，推动产科教深度融合，探索拓宽卓越教师的培养路径，提出对策建议。</w:t>
      </w:r>
    </w:p>
    <w:p w14:paraId="5E4C4952"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2.</w:t>
      </w:r>
      <w:r>
        <w:rPr>
          <w:rFonts w:ascii="方正仿宋简体" w:hAnsi="方正仿宋简体"/>
          <w:sz w:val="32"/>
          <w:szCs w:val="32"/>
        </w:rPr>
        <w:t>基于创新精神、创业能力、创造价值理念的科研育人体系探索</w:t>
      </w:r>
    </w:p>
    <w:p w14:paraId="2FA5BB83"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研究内容：培养大批山西高质量发展急需的创新性、复合型、应用型人才是当前高等教育面临的重要问题。就如何将科学研究融入大学生培养环节，造就学生的创新精神；如何推动产科教融合</w:t>
      </w:r>
      <w:proofErr w:type="gramStart"/>
      <w:r>
        <w:rPr>
          <w:rFonts w:ascii="方正仿宋简体" w:hAnsi="方正仿宋简体"/>
          <w:sz w:val="32"/>
          <w:szCs w:val="32"/>
        </w:rPr>
        <w:t>融汇</w:t>
      </w:r>
      <w:proofErr w:type="gramEnd"/>
      <w:r>
        <w:rPr>
          <w:rFonts w:ascii="方正仿宋简体" w:hAnsi="方正仿宋简体"/>
          <w:sz w:val="32"/>
          <w:szCs w:val="32"/>
        </w:rPr>
        <w:t>，培养学生的创业能力；如何构建转型发展背景下的高校科研育人新体系，推动高校科研回归教育之本，培养卓越拔尖人才等方面开展研究。</w:t>
      </w:r>
    </w:p>
    <w:p w14:paraId="04175993"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3.</w:t>
      </w:r>
      <w:r>
        <w:rPr>
          <w:rFonts w:ascii="方正仿宋简体" w:hAnsi="方正仿宋简体"/>
          <w:sz w:val="32"/>
          <w:szCs w:val="32"/>
        </w:rPr>
        <w:t>关于推进以县城为重要载体的区域基础教育公共服务体系高质量发展的路径研究</w:t>
      </w:r>
    </w:p>
    <w:p w14:paraId="0ED40CBC"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研究内容：围绕县域城镇化建设和乡村振兴带来的学龄人口流动和人民群众对优质教育服务的需求，通过系统、深</w:t>
      </w:r>
      <w:r>
        <w:rPr>
          <w:rFonts w:ascii="方正仿宋简体" w:hAnsi="方正仿宋简体"/>
          <w:sz w:val="32"/>
          <w:szCs w:val="32"/>
        </w:rPr>
        <w:lastRenderedPageBreak/>
        <w:t>入的研究论证，提出以县城基础教育公共服务体系为重要支撑的新时代县域教育服务架构，提出以县城为重要载体的</w:t>
      </w:r>
      <w:r>
        <w:rPr>
          <w:rFonts w:ascii="方正仿宋简体" w:hAnsi="方正仿宋简体"/>
          <w:sz w:val="32"/>
          <w:szCs w:val="32"/>
        </w:rPr>
        <w:t>“</w:t>
      </w:r>
      <w:r>
        <w:rPr>
          <w:rFonts w:ascii="方正仿宋简体" w:hAnsi="方正仿宋简体"/>
          <w:sz w:val="32"/>
          <w:szCs w:val="32"/>
        </w:rPr>
        <w:t>一县</w:t>
      </w:r>
      <w:proofErr w:type="gramStart"/>
      <w:r>
        <w:rPr>
          <w:rFonts w:ascii="方正仿宋简体" w:hAnsi="方正仿宋简体"/>
          <w:sz w:val="32"/>
          <w:szCs w:val="32"/>
        </w:rPr>
        <w:t>一</w:t>
      </w:r>
      <w:proofErr w:type="gramEnd"/>
      <w:r>
        <w:rPr>
          <w:rFonts w:ascii="方正仿宋简体" w:hAnsi="方正仿宋简体"/>
          <w:sz w:val="32"/>
          <w:szCs w:val="32"/>
        </w:rPr>
        <w:t>策</w:t>
      </w:r>
      <w:r>
        <w:rPr>
          <w:rFonts w:ascii="方正仿宋简体" w:hAnsi="方正仿宋简体"/>
          <w:sz w:val="32"/>
          <w:szCs w:val="32"/>
        </w:rPr>
        <w:t>”</w:t>
      </w:r>
      <w:r>
        <w:rPr>
          <w:rFonts w:ascii="方正仿宋简体" w:hAnsi="方正仿宋简体"/>
          <w:sz w:val="32"/>
          <w:szCs w:val="32"/>
        </w:rPr>
        <w:t>多样化模板。</w:t>
      </w:r>
    </w:p>
    <w:p w14:paraId="77F941D7"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4.</w:t>
      </w:r>
      <w:r>
        <w:rPr>
          <w:rFonts w:ascii="方正仿宋简体" w:hAnsi="方正仿宋简体"/>
          <w:sz w:val="32"/>
          <w:szCs w:val="32"/>
        </w:rPr>
        <w:t>研究生导师立德树人职责履行评价指标体系研究</w:t>
      </w:r>
    </w:p>
    <w:p w14:paraId="305FC221"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研究内容：在梳理和分析教育部立德树人职责履行评价指标体系和评价方法的基础上，构建科学合理的评价指标体系，采用层次分析法，对研究生导师立德树人职责落实情况开展评价，</w:t>
      </w:r>
      <w:proofErr w:type="gramStart"/>
      <w:r>
        <w:rPr>
          <w:rFonts w:ascii="方正仿宋简体" w:hAnsi="方正仿宋简体"/>
          <w:sz w:val="32"/>
          <w:szCs w:val="32"/>
        </w:rPr>
        <w:t>以评促建</w:t>
      </w:r>
      <w:proofErr w:type="gramEnd"/>
      <w:r>
        <w:rPr>
          <w:rFonts w:ascii="方正仿宋简体" w:hAnsi="方正仿宋简体"/>
          <w:sz w:val="32"/>
          <w:szCs w:val="32"/>
        </w:rPr>
        <w:t>、以评促改，将人才培养中心任务落到实处。</w:t>
      </w:r>
    </w:p>
    <w:p w14:paraId="64A72A8D"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5.</w:t>
      </w:r>
      <w:r>
        <w:rPr>
          <w:rFonts w:ascii="方正仿宋简体" w:hAnsi="方正仿宋简体"/>
          <w:sz w:val="32"/>
          <w:szCs w:val="32"/>
        </w:rPr>
        <w:t>学科学位与研究生</w:t>
      </w:r>
      <w:proofErr w:type="gramStart"/>
      <w:r>
        <w:rPr>
          <w:rFonts w:ascii="方正仿宋简体" w:hAnsi="方正仿宋简体"/>
          <w:sz w:val="32"/>
          <w:szCs w:val="32"/>
        </w:rPr>
        <w:t>一</w:t>
      </w:r>
      <w:proofErr w:type="gramEnd"/>
      <w:r>
        <w:rPr>
          <w:rFonts w:ascii="方正仿宋简体" w:hAnsi="方正仿宋简体"/>
          <w:sz w:val="32"/>
          <w:szCs w:val="32"/>
        </w:rPr>
        <w:t>体式数字化系统研究</w:t>
      </w:r>
    </w:p>
    <w:p w14:paraId="7C1856C2"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方正仿宋简体" w:hAnsi="方正仿宋简体"/>
          <w:sz w:val="32"/>
          <w:szCs w:val="32"/>
        </w:rPr>
        <w:t>研究内容：为</w:t>
      </w:r>
      <w:r>
        <w:rPr>
          <w:rFonts w:ascii="方正仿宋简体" w:eastAsia="方正仿宋简体" w:hAnsi="方正仿宋简体" w:cs="Times New Roman"/>
          <w:sz w:val="32"/>
          <w:szCs w:val="32"/>
        </w:rPr>
        <w:t>实时掌</w:t>
      </w:r>
      <w:proofErr w:type="gramStart"/>
      <w:r>
        <w:rPr>
          <w:rFonts w:ascii="方正仿宋简体" w:eastAsia="方正仿宋简体" w:hAnsi="方正仿宋简体" w:cs="Times New Roman"/>
          <w:sz w:val="32"/>
          <w:szCs w:val="32"/>
        </w:rPr>
        <w:t>控全省</w:t>
      </w:r>
      <w:proofErr w:type="gramEnd"/>
      <w:r>
        <w:rPr>
          <w:rFonts w:ascii="方正仿宋简体" w:eastAsia="方正仿宋简体" w:hAnsi="方正仿宋简体" w:cs="Times New Roman"/>
          <w:sz w:val="32"/>
          <w:szCs w:val="32"/>
        </w:rPr>
        <w:t>研究生培养单位学科、学位、研究生教育等信息</w:t>
      </w:r>
      <w:r>
        <w:rPr>
          <w:rFonts w:ascii="方正仿宋简体" w:hAnsi="方正仿宋简体"/>
          <w:sz w:val="32"/>
          <w:szCs w:val="32"/>
        </w:rPr>
        <w:t>，面向</w:t>
      </w:r>
      <w:r>
        <w:rPr>
          <w:rFonts w:ascii="方正仿宋简体" w:eastAsia="方正仿宋简体" w:hAnsi="方正仿宋简体" w:cs="Times New Roman"/>
          <w:sz w:val="32"/>
          <w:szCs w:val="32"/>
        </w:rPr>
        <w:t>全省研究生培养单位，以学位点为结构框架，</w:t>
      </w:r>
      <w:r>
        <w:rPr>
          <w:rFonts w:ascii="方正仿宋简体" w:hAnsi="方正仿宋简体"/>
          <w:sz w:val="32"/>
          <w:szCs w:val="32"/>
        </w:rPr>
        <w:t>梳理</w:t>
      </w:r>
      <w:r>
        <w:rPr>
          <w:rFonts w:ascii="方正仿宋简体" w:eastAsia="方正仿宋简体" w:hAnsi="方正仿宋简体" w:cs="Times New Roman"/>
          <w:sz w:val="32"/>
          <w:szCs w:val="32"/>
        </w:rPr>
        <w:t>学科背景、研究方向、科研平台、研究团队和成果等学科数字信息，</w:t>
      </w:r>
      <w:r>
        <w:rPr>
          <w:rFonts w:ascii="方正仿宋简体" w:hAnsi="方正仿宋简体"/>
          <w:sz w:val="32"/>
          <w:szCs w:val="32"/>
        </w:rPr>
        <w:t>整合</w:t>
      </w:r>
      <w:r>
        <w:rPr>
          <w:rFonts w:ascii="方正仿宋简体" w:eastAsia="方正仿宋简体" w:hAnsi="方正仿宋简体" w:cs="Times New Roman"/>
          <w:sz w:val="32"/>
          <w:szCs w:val="32"/>
        </w:rPr>
        <w:t>研究生导师、研究内容等研究生数字信息</w:t>
      </w:r>
      <w:r>
        <w:rPr>
          <w:rFonts w:ascii="方正仿宋简体" w:hAnsi="方正仿宋简体"/>
          <w:sz w:val="32"/>
          <w:szCs w:val="32"/>
        </w:rPr>
        <w:t>，提出</w:t>
      </w:r>
      <w:r>
        <w:rPr>
          <w:rFonts w:ascii="方正仿宋简体" w:eastAsia="方正仿宋简体" w:hAnsi="方正仿宋简体" w:cs="Times New Roman"/>
          <w:sz w:val="32"/>
          <w:szCs w:val="32"/>
        </w:rPr>
        <w:t>一体化数字化管理系统</w:t>
      </w:r>
      <w:r>
        <w:rPr>
          <w:rFonts w:ascii="方正仿宋简体" w:hAnsi="方正仿宋简体"/>
          <w:sz w:val="32"/>
          <w:szCs w:val="32"/>
        </w:rPr>
        <w:t>建设方案</w:t>
      </w:r>
      <w:r>
        <w:rPr>
          <w:rFonts w:ascii="方正仿宋简体" w:eastAsia="方正仿宋简体" w:hAnsi="方正仿宋简体" w:cs="Times New Roman"/>
          <w:sz w:val="32"/>
          <w:szCs w:val="32"/>
        </w:rPr>
        <w:t>。</w:t>
      </w:r>
    </w:p>
    <w:p w14:paraId="4CC55420"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6.</w:t>
      </w:r>
      <w:r>
        <w:rPr>
          <w:rFonts w:ascii="方正仿宋简体" w:hAnsi="方正仿宋简体"/>
          <w:sz w:val="32"/>
          <w:szCs w:val="32"/>
        </w:rPr>
        <w:t>山西省高校分类发展情况政策研究</w:t>
      </w:r>
    </w:p>
    <w:p w14:paraId="49392F02"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落实《深化新时代教育评价改革总体方案》，通过数据分析、书面调研、实地调研等方式，深入分析我省高校分类发展的基本现状和存在问题，搜集整理全国其他省份已实施的政策措施和典型案例，提出推动我省高校分类发展的政策建议。</w:t>
      </w:r>
    </w:p>
    <w:p w14:paraId="31CD4255"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7.</w:t>
      </w:r>
      <w:r>
        <w:rPr>
          <w:rFonts w:ascii="方正仿宋简体" w:hAnsi="方正仿宋简体"/>
          <w:sz w:val="32"/>
          <w:szCs w:val="32"/>
        </w:rPr>
        <w:t>山西省面向贫困地区高校定向招生专项计划实施情况及政策研究</w:t>
      </w:r>
    </w:p>
    <w:p w14:paraId="2A769238"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研究内容：采用质化和量化相结合的研究方法，对我省</w:t>
      </w:r>
      <w:r>
        <w:rPr>
          <w:rFonts w:ascii="方正仿宋简体" w:hAnsi="方正仿宋简体"/>
          <w:sz w:val="32"/>
          <w:szCs w:val="32"/>
        </w:rPr>
        <w:lastRenderedPageBreak/>
        <w:t>高校招生扶贫专项计划实施情况及政策进行评估分析，整体掌握我省专项计划落实情况，深化招生制度改革，促进教育公平。</w:t>
      </w:r>
    </w:p>
    <w:p w14:paraId="21D431EE"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8.</w:t>
      </w:r>
      <w:r>
        <w:rPr>
          <w:rFonts w:ascii="方正仿宋简体" w:hAnsi="方正仿宋简体"/>
          <w:sz w:val="32"/>
          <w:szCs w:val="32"/>
        </w:rPr>
        <w:t>对接省级特色专业镇的特色产业学院建设与发展实证研究</w:t>
      </w:r>
    </w:p>
    <w:p w14:paraId="648C4B27"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方正仿宋简体" w:hAnsi="方正仿宋简体"/>
          <w:sz w:val="32"/>
          <w:szCs w:val="32"/>
        </w:rPr>
        <w:t>研究内容：通过对省级特色专业镇和特色产业学院进行深入调研，分析研究专业镇产业发展人才需求、工艺技术创新需求，探索对接省级特色专业镇的特色产业学院建设机制，推动群落</w:t>
      </w:r>
      <w:proofErr w:type="gramStart"/>
      <w:r>
        <w:rPr>
          <w:rFonts w:ascii="方正仿宋简体" w:hAnsi="方正仿宋简体"/>
          <w:sz w:val="32"/>
          <w:szCs w:val="32"/>
        </w:rPr>
        <w:t>式专业</w:t>
      </w:r>
      <w:proofErr w:type="gramEnd"/>
      <w:r>
        <w:rPr>
          <w:rFonts w:ascii="方正仿宋简体" w:hAnsi="方正仿宋简体"/>
          <w:sz w:val="32"/>
          <w:szCs w:val="32"/>
        </w:rPr>
        <w:t>建设模式、</w:t>
      </w:r>
      <w:r>
        <w:rPr>
          <w:rFonts w:ascii="方正仿宋简体" w:hAnsi="方正仿宋简体"/>
          <w:sz w:val="32"/>
          <w:szCs w:val="32"/>
        </w:rPr>
        <w:t>“</w:t>
      </w:r>
      <w:r>
        <w:rPr>
          <w:rFonts w:ascii="方正仿宋简体" w:hAnsi="方正仿宋简体"/>
          <w:sz w:val="32"/>
          <w:szCs w:val="32"/>
        </w:rPr>
        <w:t>双师双能型</w:t>
      </w:r>
      <w:r>
        <w:rPr>
          <w:rFonts w:ascii="方正仿宋简体" w:hAnsi="方正仿宋简体"/>
          <w:sz w:val="32"/>
          <w:szCs w:val="32"/>
        </w:rPr>
        <w:t>”</w:t>
      </w:r>
      <w:r>
        <w:rPr>
          <w:rFonts w:ascii="方正仿宋简体" w:hAnsi="方正仿宋简体"/>
          <w:sz w:val="32"/>
          <w:szCs w:val="32"/>
        </w:rPr>
        <w:t>教师创新团队、实验实训基地、校企协同育人体系、科技研发平台的一体化建设，促进教育链、人才链与产业链、创新链的紧密对接，实现职业教育与产业联动发展。</w:t>
      </w:r>
    </w:p>
    <w:p w14:paraId="752C133F"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9.</w:t>
      </w:r>
      <w:r>
        <w:rPr>
          <w:rFonts w:ascii="方正仿宋简体" w:eastAsia="方正仿宋简体" w:hAnsi="方正仿宋简体" w:cs="Times New Roman"/>
          <w:sz w:val="32"/>
          <w:szCs w:val="32"/>
        </w:rPr>
        <w:t>数据赋能山西教育评价改革发展的路径研究</w:t>
      </w:r>
    </w:p>
    <w:p w14:paraId="36EB504C"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方正仿宋简体" w:eastAsia="方正仿宋简体" w:hAnsi="方正仿宋简体" w:cs="Times New Roman"/>
          <w:sz w:val="32"/>
          <w:szCs w:val="32"/>
        </w:rPr>
        <w:t>研究内容：</w:t>
      </w:r>
      <w:r>
        <w:rPr>
          <w:rFonts w:ascii="方正仿宋简体" w:hAnsi="方正仿宋简体"/>
          <w:sz w:val="32"/>
          <w:szCs w:val="32"/>
        </w:rPr>
        <w:t>通过</w:t>
      </w:r>
      <w:r>
        <w:rPr>
          <w:rFonts w:ascii="方正仿宋简体" w:eastAsia="方正仿宋简体" w:hAnsi="方正仿宋简体" w:cs="Times New Roman"/>
          <w:sz w:val="32"/>
          <w:szCs w:val="32"/>
        </w:rPr>
        <w:t>山西教育动态数据决策分析服务平台，对现有教育数据的构成、数据标准、模型构建、开放共享、数据应用等多方面开展深入研究和行业需求前景趋势分析，提出推动</w:t>
      </w:r>
      <w:r>
        <w:rPr>
          <w:rFonts w:ascii="Times New Roman" w:eastAsia="方正仿宋简体" w:hAnsi="Times New Roman" w:cs="Times New Roman"/>
          <w:sz w:val="32"/>
          <w:szCs w:val="32"/>
        </w:rPr>
        <w:t>“</w:t>
      </w:r>
      <w:r>
        <w:rPr>
          <w:rFonts w:ascii="方正仿宋简体" w:eastAsia="方正仿宋简体" w:hAnsi="方正仿宋简体" w:cs="Times New Roman"/>
          <w:sz w:val="32"/>
          <w:szCs w:val="32"/>
        </w:rPr>
        <w:t>互联网</w:t>
      </w:r>
      <w:r>
        <w:rPr>
          <w:rFonts w:ascii="Times New Roman" w:eastAsia="方正仿宋简体" w:hAnsi="Times New Roman" w:cs="Times New Roman"/>
          <w:sz w:val="32"/>
          <w:szCs w:val="32"/>
        </w:rPr>
        <w:t>+</w:t>
      </w:r>
      <w:r>
        <w:rPr>
          <w:rFonts w:ascii="方正仿宋简体" w:eastAsia="方正仿宋简体" w:hAnsi="方正仿宋简体" w:cs="Times New Roman"/>
          <w:sz w:val="32"/>
          <w:szCs w:val="32"/>
        </w:rPr>
        <w:t>教育</w:t>
      </w:r>
      <w:r>
        <w:rPr>
          <w:rFonts w:ascii="Times New Roman" w:eastAsia="方正仿宋简体" w:hAnsi="Times New Roman" w:cs="Times New Roman"/>
          <w:sz w:val="32"/>
          <w:szCs w:val="32"/>
        </w:rPr>
        <w:t>”</w:t>
      </w:r>
      <w:r>
        <w:rPr>
          <w:rFonts w:ascii="方正仿宋简体" w:eastAsia="方正仿宋简体" w:hAnsi="方正仿宋简体" w:cs="Times New Roman"/>
          <w:sz w:val="32"/>
          <w:szCs w:val="32"/>
        </w:rPr>
        <w:t>大数据平台建设和教育数据高效利用建议，为</w:t>
      </w:r>
      <w:r>
        <w:rPr>
          <w:rFonts w:ascii="方正仿宋简体" w:hAnsi="方正仿宋简体"/>
          <w:sz w:val="32"/>
          <w:szCs w:val="32"/>
        </w:rPr>
        <w:t>教育数据赋能</w:t>
      </w:r>
      <w:r>
        <w:rPr>
          <w:rFonts w:ascii="方正仿宋简体" w:eastAsia="方正仿宋简体" w:hAnsi="方正仿宋简体" w:cs="Times New Roman"/>
          <w:sz w:val="32"/>
          <w:szCs w:val="32"/>
        </w:rPr>
        <w:t>教育</w:t>
      </w:r>
      <w:r>
        <w:rPr>
          <w:rFonts w:ascii="方正仿宋简体" w:hAnsi="方正仿宋简体"/>
          <w:sz w:val="32"/>
          <w:szCs w:val="32"/>
        </w:rPr>
        <w:t>评价改革</w:t>
      </w:r>
      <w:r>
        <w:rPr>
          <w:rFonts w:ascii="方正仿宋简体" w:eastAsia="方正仿宋简体" w:hAnsi="方正仿宋简体" w:cs="Times New Roman"/>
          <w:sz w:val="32"/>
          <w:szCs w:val="32"/>
        </w:rPr>
        <w:t>提供支撑。</w:t>
      </w:r>
    </w:p>
    <w:p w14:paraId="7C74498C"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10.</w:t>
      </w:r>
      <w:r>
        <w:rPr>
          <w:rFonts w:ascii="方正仿宋简体" w:hAnsi="方正仿宋简体"/>
          <w:sz w:val="32"/>
          <w:szCs w:val="32"/>
        </w:rPr>
        <w:t>山西省高校实施有组织科研的路径探索与机制研究</w:t>
      </w:r>
    </w:p>
    <w:p w14:paraId="14368D2D" w14:textId="77777777" w:rsidR="00806E9F" w:rsidRDefault="00806E9F" w:rsidP="00806E9F">
      <w:pPr>
        <w:spacing w:line="560" w:lineRule="exact"/>
        <w:ind w:firstLineChars="200" w:firstLine="640"/>
        <w:rPr>
          <w:rFonts w:ascii="Times New Roman" w:hAnsi="Times New Roman"/>
          <w:sz w:val="32"/>
          <w:szCs w:val="32"/>
        </w:rPr>
      </w:pPr>
      <w:r>
        <w:rPr>
          <w:rFonts w:ascii="方正仿宋简体" w:hAnsi="方正仿宋简体"/>
          <w:sz w:val="32"/>
          <w:szCs w:val="32"/>
        </w:rPr>
        <w:t>研究内容：贯彻落实教育部工作部署，准确把握有组织科研的理念与内涵，通过调研分析山西省高校有组织科研实施情况，借鉴国内外高校开展有组织科研的典型经验，探索我省高校深入推进有组织科研的新路径，并针对性提出对策建议。</w:t>
      </w:r>
    </w:p>
    <w:p w14:paraId="0BD2C101"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lastRenderedPageBreak/>
        <w:t>11.</w:t>
      </w:r>
      <w:r>
        <w:rPr>
          <w:rFonts w:ascii="方正仿宋简体" w:hAnsi="方正仿宋简体"/>
          <w:sz w:val="32"/>
          <w:szCs w:val="32"/>
        </w:rPr>
        <w:t>以高水平创新平台建设为抓手，实现教育、科技、人才</w:t>
      </w:r>
      <w:r>
        <w:rPr>
          <w:rFonts w:ascii="Times New Roman" w:hAnsi="Times New Roman" w:cs="Times New Roman"/>
          <w:sz w:val="32"/>
          <w:szCs w:val="32"/>
        </w:rPr>
        <w:t>1+1+1&gt;3</w:t>
      </w:r>
      <w:r>
        <w:rPr>
          <w:rFonts w:ascii="方正仿宋简体" w:hAnsi="方正仿宋简体"/>
          <w:sz w:val="32"/>
          <w:szCs w:val="32"/>
        </w:rPr>
        <w:t>效能</w:t>
      </w:r>
    </w:p>
    <w:p w14:paraId="2F430C0C"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方正仿宋简体" w:hAnsi="方正仿宋简体"/>
          <w:sz w:val="32"/>
          <w:szCs w:val="32"/>
        </w:rPr>
        <w:t>研究内容：梳理我省高水平创新平台建设情况；分析其在教育、科技、人才三位一体发展中的作用；结合实际，提出以高水平创新平台，促进教育、科技、人才</w:t>
      </w:r>
      <w:r>
        <w:rPr>
          <w:rFonts w:ascii="方正仿宋简体" w:hAnsi="方正仿宋简体"/>
          <w:sz w:val="32"/>
          <w:szCs w:val="32"/>
        </w:rPr>
        <w:t>“</w:t>
      </w:r>
      <w:r>
        <w:rPr>
          <w:rFonts w:ascii="Times New Roman" w:hAnsi="Times New Roman" w:cs="Times New Roman"/>
          <w:sz w:val="32"/>
          <w:szCs w:val="32"/>
        </w:rPr>
        <w:t>1+1+1&gt;3</w:t>
      </w:r>
      <w:r>
        <w:rPr>
          <w:rFonts w:ascii="方正仿宋简体" w:hAnsi="方正仿宋简体"/>
          <w:sz w:val="32"/>
          <w:szCs w:val="32"/>
        </w:rPr>
        <w:t>”</w:t>
      </w:r>
      <w:r>
        <w:rPr>
          <w:rFonts w:ascii="方正仿宋简体" w:hAnsi="方正仿宋简体"/>
          <w:sz w:val="32"/>
          <w:szCs w:val="32"/>
        </w:rPr>
        <w:t>效能的对策建议。</w:t>
      </w:r>
    </w:p>
    <w:p w14:paraId="3A31E32E" w14:textId="77777777" w:rsidR="00806E9F" w:rsidRDefault="00806E9F" w:rsidP="00806E9F">
      <w:pPr>
        <w:spacing w:line="560" w:lineRule="exact"/>
        <w:ind w:firstLineChars="200" w:firstLine="640"/>
        <w:rPr>
          <w:rFonts w:ascii="Times New Roman" w:hAnsi="Times New Roman"/>
          <w:sz w:val="32"/>
          <w:szCs w:val="32"/>
        </w:rPr>
      </w:pPr>
      <w:r>
        <w:rPr>
          <w:rFonts w:ascii="Times New Roman" w:hAnsi="Times New Roman" w:cs="Times New Roman"/>
          <w:sz w:val="32"/>
          <w:szCs w:val="32"/>
        </w:rPr>
        <w:t>12.</w:t>
      </w:r>
      <w:r>
        <w:rPr>
          <w:rFonts w:ascii="方正仿宋简体" w:hAnsi="方正仿宋简体"/>
          <w:sz w:val="32"/>
          <w:szCs w:val="32"/>
        </w:rPr>
        <w:t>山西省高校教师教学能力提升路径研究</w:t>
      </w:r>
    </w:p>
    <w:p w14:paraId="26E525BE" w14:textId="77777777" w:rsidR="00806E9F" w:rsidRDefault="00806E9F" w:rsidP="00806E9F">
      <w:pPr>
        <w:spacing w:line="560" w:lineRule="exact"/>
        <w:ind w:firstLineChars="200" w:firstLine="640"/>
        <w:rPr>
          <w:rFonts w:ascii="Times New Roman" w:eastAsia="方正仿宋简体" w:hAnsi="Times New Roman" w:cs="Times New Roman"/>
          <w:sz w:val="32"/>
          <w:szCs w:val="32"/>
        </w:rPr>
      </w:pPr>
      <w:r>
        <w:rPr>
          <w:rFonts w:ascii="方正仿宋简体" w:hAnsi="方正仿宋简体"/>
          <w:sz w:val="32"/>
          <w:szCs w:val="32"/>
        </w:rPr>
        <w:t>研究内容：全面分析山西省高校教师教学能力建设面临的新挑战，结合建设教育强国的新要求与山西省高校的实际情况，形成科学、完善的培养培训体系，提出提升山西省高校教师教学能力的具体路径和策略。</w:t>
      </w:r>
    </w:p>
    <w:p w14:paraId="4D87CE17" w14:textId="77777777" w:rsidR="00835DD7" w:rsidRPr="00806E9F" w:rsidRDefault="00835DD7"/>
    <w:sectPr w:rsidR="00835DD7" w:rsidRPr="00806E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06E"/>
    <w:rsid w:val="00806E9F"/>
    <w:rsid w:val="00835DD7"/>
    <w:rsid w:val="00F93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05117-AB85-4A89-B875-D97FF400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6E9F"/>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88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3</cp:revision>
  <dcterms:created xsi:type="dcterms:W3CDTF">2023-07-11T02:38:00Z</dcterms:created>
  <dcterms:modified xsi:type="dcterms:W3CDTF">2023-07-11T02:39:00Z</dcterms:modified>
</cp:coreProperties>
</file>