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EF5044">
      <w:pPr>
        <w:rPr>
          <w:rFonts w:hint="eastAsia" w:ascii="黑体" w:hAnsi="黑体" w:eastAsia="黑体" w:cs="黑体"/>
          <w:b/>
          <w:sz w:val="32"/>
          <w:szCs w:val="32"/>
          <w:highlight w:val="none"/>
          <w:lang w:val="en-US" w:eastAsia="zh-CN"/>
        </w:rPr>
      </w:pPr>
      <w:r>
        <w:rPr>
          <w:rFonts w:hint="eastAsia" w:ascii="黑体" w:hAnsi="黑体" w:eastAsia="黑体" w:cs="黑体"/>
          <w:bCs/>
          <w:sz w:val="32"/>
          <w:szCs w:val="32"/>
          <w:highlight w:val="none"/>
        </w:rPr>
        <w:t>附件</w:t>
      </w:r>
      <w:r>
        <w:rPr>
          <w:rFonts w:hint="eastAsia" w:ascii="黑体" w:hAnsi="黑体" w:eastAsia="黑体" w:cs="黑体"/>
          <w:bCs/>
          <w:sz w:val="32"/>
          <w:szCs w:val="32"/>
          <w:highlight w:val="none"/>
          <w:lang w:val="en-US" w:eastAsia="zh-CN"/>
        </w:rPr>
        <w:t>5</w:t>
      </w:r>
      <w:bookmarkStart w:id="2" w:name="_GoBack"/>
      <w:bookmarkEnd w:id="2"/>
    </w:p>
    <w:p w14:paraId="254892C6">
      <w:pPr>
        <w:jc w:val="center"/>
        <w:rPr>
          <w:rFonts w:ascii="方正小标宋简体" w:eastAsia="方正小标宋简体"/>
          <w:bCs/>
          <w:sz w:val="44"/>
          <w:szCs w:val="44"/>
          <w:highlight w:val="none"/>
        </w:rPr>
      </w:pPr>
    </w:p>
    <w:p w14:paraId="50DE5D47">
      <w:pPr>
        <w:pStyle w:val="7"/>
        <w:spacing w:before="0" w:beforeAutospacing="0" w:after="0" w:afterAutospacing="0" w:line="600" w:lineRule="exact"/>
        <w:jc w:val="center"/>
        <w:outlineLvl w:val="0"/>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2026年山西省基础研究计划联合资助项目</w:t>
      </w:r>
    </w:p>
    <w:p w14:paraId="62C7B4A3">
      <w:pPr>
        <w:pStyle w:val="7"/>
        <w:spacing w:before="0" w:beforeAutospacing="0" w:after="0" w:afterAutospacing="0" w:line="600" w:lineRule="exact"/>
        <w:jc w:val="center"/>
        <w:outlineLvl w:val="0"/>
        <w:rPr>
          <w:rFonts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w:t>
      </w:r>
      <w:r>
        <w:rPr>
          <w:rFonts w:hint="eastAsia" w:ascii="方正小标宋简体" w:hAnsi="方正小标宋简体" w:eastAsia="方正小标宋简体" w:cs="方正小标宋简体"/>
          <w:sz w:val="44"/>
          <w:szCs w:val="44"/>
          <w:highlight w:val="none"/>
          <w:lang w:val="en-US" w:eastAsia="zh-CN"/>
        </w:rPr>
        <w:t>地震</w:t>
      </w:r>
      <w:r>
        <w:rPr>
          <w:rFonts w:hint="eastAsia" w:ascii="方正小标宋简体" w:hAnsi="方正小标宋简体" w:eastAsia="方正小标宋简体" w:cs="方正小标宋简体"/>
          <w:sz w:val="44"/>
          <w:szCs w:val="44"/>
          <w:highlight w:val="none"/>
        </w:rPr>
        <w:t>）项目需求</w:t>
      </w:r>
    </w:p>
    <w:p w14:paraId="046E66FA">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left"/>
        <w:textAlignment w:val="auto"/>
        <w:rPr>
          <w:rFonts w:hint="eastAsia" w:ascii="仿宋_GB2312" w:hAnsi="仿宋_GB2312" w:eastAsia="仿宋_GB2312" w:cs="仿宋_GB2312"/>
          <w:b/>
          <w:sz w:val="32"/>
          <w:szCs w:val="32"/>
          <w:highlight w:val="none"/>
        </w:rPr>
      </w:pPr>
    </w:p>
    <w:p w14:paraId="5209AD53">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left"/>
        <w:textAlignment w:val="auto"/>
        <w:rPr>
          <w:rFonts w:hint="eastAsia" w:ascii="仿宋_GB2312" w:hAnsi="仿宋_GB2312" w:eastAsia="仿宋_GB2312" w:cs="仿宋_GB2312"/>
          <w:b/>
          <w:sz w:val="32"/>
          <w:szCs w:val="32"/>
          <w:highlight w:val="none"/>
        </w:rPr>
      </w:pPr>
    </w:p>
    <w:p w14:paraId="19A4E9D3">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left"/>
        <w:textAlignment w:val="auto"/>
        <w:rPr>
          <w:rFonts w:hint="eastAsia" w:ascii="仿宋_GB2312" w:hAnsi="仿宋_GB2312" w:eastAsia="仿宋_GB2312" w:cs="仿宋_GB2312"/>
          <w:b/>
          <w:sz w:val="32"/>
          <w:szCs w:val="32"/>
          <w:highlight w:val="none"/>
        </w:rPr>
      </w:pPr>
    </w:p>
    <w:p w14:paraId="7C3656DB">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left"/>
        <w:textAlignment w:val="auto"/>
        <w:rPr>
          <w:rFonts w:hint="eastAsia" w:ascii="仿宋_GB2312" w:hAnsi="仿宋_GB2312" w:eastAsia="仿宋_GB2312" w:cs="仿宋_GB2312"/>
          <w:b/>
          <w:sz w:val="32"/>
          <w:szCs w:val="32"/>
          <w:highlight w:val="none"/>
        </w:rPr>
      </w:pPr>
    </w:p>
    <w:p w14:paraId="570F3AB5">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left"/>
        <w:textAlignment w:val="auto"/>
        <w:rPr>
          <w:rFonts w:hint="eastAsia" w:ascii="仿宋_GB2312" w:hAnsi="仿宋_GB2312" w:eastAsia="仿宋_GB2312" w:cs="仿宋_GB2312"/>
          <w:b/>
          <w:sz w:val="32"/>
          <w:szCs w:val="32"/>
          <w:highlight w:val="none"/>
        </w:rPr>
      </w:pPr>
    </w:p>
    <w:p w14:paraId="330E2490">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sz w:val="32"/>
          <w:szCs w:val="32"/>
          <w:highlight w:val="none"/>
        </w:rPr>
      </w:pPr>
    </w:p>
    <w:p w14:paraId="2213BCD7">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sz w:val="32"/>
          <w:szCs w:val="32"/>
          <w:highlight w:val="none"/>
        </w:rPr>
      </w:pPr>
    </w:p>
    <w:p w14:paraId="1828B62B">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sz w:val="32"/>
          <w:szCs w:val="32"/>
          <w:highlight w:val="none"/>
        </w:rPr>
      </w:pPr>
    </w:p>
    <w:p w14:paraId="7F08361F">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sz w:val="32"/>
          <w:szCs w:val="32"/>
          <w:highlight w:val="none"/>
        </w:rPr>
      </w:pPr>
    </w:p>
    <w:p w14:paraId="6A21CDAC">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left"/>
        <w:textAlignment w:val="auto"/>
        <w:rPr>
          <w:rFonts w:hint="eastAsia" w:ascii="仿宋_GB2312" w:hAnsi="仿宋_GB2312" w:eastAsia="仿宋_GB2312" w:cs="仿宋_GB2312"/>
          <w:b/>
          <w:bCs/>
          <w:sz w:val="32"/>
          <w:szCs w:val="32"/>
          <w:highlight w:val="none"/>
        </w:rPr>
      </w:pPr>
    </w:p>
    <w:p w14:paraId="3D839FF8">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left"/>
        <w:textAlignment w:val="auto"/>
        <w:rPr>
          <w:rFonts w:hint="eastAsia" w:ascii="仿宋_GB2312" w:hAnsi="仿宋_GB2312" w:eastAsia="仿宋_GB2312" w:cs="仿宋_GB2312"/>
          <w:b/>
          <w:bCs/>
          <w:sz w:val="32"/>
          <w:szCs w:val="32"/>
          <w:highlight w:val="none"/>
        </w:rPr>
      </w:pPr>
    </w:p>
    <w:p w14:paraId="54BB56A2">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left"/>
        <w:textAlignment w:val="auto"/>
        <w:rPr>
          <w:rFonts w:hint="eastAsia" w:ascii="仿宋_GB2312" w:hAnsi="仿宋_GB2312" w:eastAsia="仿宋_GB2312" w:cs="仿宋_GB2312"/>
          <w:b/>
          <w:bCs/>
          <w:sz w:val="32"/>
          <w:szCs w:val="32"/>
          <w:highlight w:val="none"/>
        </w:rPr>
      </w:pPr>
    </w:p>
    <w:p w14:paraId="38EE3EDA">
      <w:pPr>
        <w:jc w:val="center"/>
        <w:rPr>
          <w:rFonts w:ascii="黑体" w:hAnsi="黑体" w:eastAsia="黑体"/>
          <w:bCs/>
          <w:sz w:val="36"/>
          <w:highlight w:val="none"/>
        </w:rPr>
      </w:pPr>
      <w:r>
        <w:rPr>
          <w:rFonts w:hint="eastAsia" w:ascii="黑体" w:hAnsi="黑体" w:eastAsia="黑体"/>
          <w:bCs/>
          <w:sz w:val="36"/>
          <w:highlight w:val="none"/>
        </w:rPr>
        <w:t>2026年</w:t>
      </w:r>
      <w:r>
        <w:rPr>
          <w:rFonts w:hint="eastAsia" w:ascii="黑体" w:hAnsi="黑体" w:eastAsia="黑体"/>
          <w:bCs/>
          <w:sz w:val="36"/>
          <w:highlight w:val="none"/>
          <w:lang w:val="en-US" w:eastAsia="zh-CN"/>
        </w:rPr>
        <w:t>8</w:t>
      </w:r>
      <w:r>
        <w:rPr>
          <w:rFonts w:hint="eastAsia" w:ascii="黑体" w:hAnsi="黑体" w:eastAsia="黑体"/>
          <w:bCs/>
          <w:sz w:val="36"/>
          <w:highlight w:val="none"/>
        </w:rPr>
        <w:t>月</w:t>
      </w:r>
    </w:p>
    <w:p w14:paraId="7BA2E5CF">
      <w:pPr>
        <w:spacing w:before="100" w:after="200"/>
        <w:jc w:val="center"/>
        <w:rPr>
          <w:rFonts w:ascii="方正小标宋_GBK" w:hAnsi="方正小标宋_GBK" w:eastAsia="方正小标宋_GBK" w:cs="方正小标宋_GBK"/>
          <w:sz w:val="36"/>
          <w:szCs w:val="32"/>
          <w:highlight w:val="none"/>
        </w:rPr>
      </w:pPr>
    </w:p>
    <w:p w14:paraId="7263544C">
      <w:pPr>
        <w:spacing w:before="100" w:after="200"/>
        <w:jc w:val="center"/>
        <w:rPr>
          <w:rFonts w:ascii="方正小标宋_GBK" w:hAnsi="方正小标宋_GBK" w:eastAsia="方正小标宋_GBK" w:cs="方正小标宋_GBK"/>
          <w:sz w:val="36"/>
          <w:szCs w:val="32"/>
          <w:highlight w:val="none"/>
        </w:rPr>
      </w:pPr>
    </w:p>
    <w:p w14:paraId="11FECECF">
      <w:pPr>
        <w:pStyle w:val="6"/>
        <w:tabs>
          <w:tab w:val="right" w:leader="dot" w:pos="8306"/>
        </w:tabs>
        <w:spacing w:before="312" w:beforeLines="100" w:line="960" w:lineRule="auto"/>
        <w:jc w:val="center"/>
        <w:outlineLvl w:val="0"/>
        <w:rPr>
          <w:rFonts w:ascii="方正小标宋简体" w:hAnsi="仿宋_GB2312" w:eastAsia="方正小标宋简体" w:cs="仿宋_GB2312"/>
          <w:szCs w:val="36"/>
          <w:highlight w:val="none"/>
        </w:rPr>
        <w:sectPr>
          <w:pgSz w:w="11906" w:h="16838"/>
          <w:pgMar w:top="2098" w:right="1474" w:bottom="1984" w:left="1587" w:header="720" w:footer="720" w:gutter="0"/>
          <w:pgNumType w:fmt="decimal" w:start="1"/>
          <w:cols w:space="720" w:num="1"/>
          <w:docGrid w:type="lines" w:linePitch="312" w:charSpace="0"/>
        </w:sectPr>
      </w:pPr>
      <w:bookmarkStart w:id="0" w:name="_Toc313896261"/>
    </w:p>
    <w:bookmarkEnd w:id="0"/>
    <w:p w14:paraId="278AA7DF">
      <w:pPr>
        <w:keepNext w:val="0"/>
        <w:keepLines w:val="0"/>
        <w:pageBreakBefore w:val="0"/>
        <w:kinsoku/>
        <w:wordWrap/>
        <w:overflowPunct/>
        <w:topLinePunct w:val="0"/>
        <w:autoSpaceDE/>
        <w:autoSpaceDN/>
        <w:bidi w:val="0"/>
        <w:adjustRightInd/>
        <w:snapToGrid/>
        <w:spacing w:line="600" w:lineRule="exact"/>
        <w:jc w:val="center"/>
        <w:textAlignment w:val="auto"/>
        <w:outlineLvl w:val="0"/>
        <w:rPr>
          <w:rFonts w:hint="eastAsia" w:ascii="方正小标宋简体" w:hAnsi="方正小标宋简体" w:eastAsia="方正小标宋简体" w:cs="方正小标宋简体"/>
          <w:sz w:val="32"/>
          <w:szCs w:val="32"/>
          <w:highlight w:val="none"/>
        </w:rPr>
      </w:pPr>
      <w:bookmarkStart w:id="1" w:name="_Toc795621961"/>
      <w:r>
        <w:rPr>
          <w:rFonts w:hint="eastAsia" w:ascii="黑体" w:hAnsi="黑体" w:eastAsia="黑体" w:cs="黑体"/>
          <w:sz w:val="32"/>
          <w:szCs w:val="32"/>
          <w:highlight w:val="none"/>
          <w:lang w:eastAsia="zh-CN"/>
        </w:rPr>
        <w:t>重点</w:t>
      </w:r>
      <w:r>
        <w:rPr>
          <w:rFonts w:hint="eastAsia" w:ascii="黑体" w:hAnsi="黑体" w:eastAsia="黑体" w:cs="黑体"/>
          <w:sz w:val="32"/>
          <w:szCs w:val="32"/>
          <w:highlight w:val="none"/>
        </w:rPr>
        <w:t>项目（</w:t>
      </w:r>
      <w:r>
        <w:rPr>
          <w:rFonts w:hint="eastAsia" w:ascii="黑体" w:hAnsi="黑体" w:eastAsia="黑体" w:cs="黑体"/>
          <w:sz w:val="32"/>
          <w:szCs w:val="32"/>
          <w:highlight w:val="none"/>
          <w:lang w:val="en-US" w:eastAsia="zh-CN"/>
        </w:rPr>
        <w:t>1</w:t>
      </w:r>
      <w:r>
        <w:rPr>
          <w:rFonts w:hint="eastAsia" w:ascii="黑体" w:hAnsi="黑体" w:eastAsia="黑体" w:cs="黑体"/>
          <w:sz w:val="32"/>
          <w:szCs w:val="32"/>
          <w:highlight w:val="none"/>
        </w:rPr>
        <w:t>项）</w:t>
      </w:r>
    </w:p>
    <w:p w14:paraId="6EDD3C89">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sz w:val="32"/>
          <w:szCs w:val="32"/>
          <w:highlight w:val="none"/>
        </w:rPr>
      </w:pPr>
    </w:p>
    <w:p w14:paraId="5EC373F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b w:val="0"/>
          <w:bCs/>
          <w:sz w:val="32"/>
          <w:szCs w:val="32"/>
          <w:highlight w:val="none"/>
        </w:rPr>
      </w:pPr>
      <w:r>
        <w:rPr>
          <w:rFonts w:hint="eastAsia" w:ascii="楷体_GB2312" w:hAnsi="楷体_GB2312" w:eastAsia="楷体_GB2312" w:cs="楷体_GB2312"/>
          <w:b w:val="0"/>
          <w:bCs/>
          <w:sz w:val="32"/>
          <w:szCs w:val="32"/>
          <w:highlight w:val="none"/>
        </w:rPr>
        <w:t>1.山西裂谷地震多学科观测数据异常智能识别与分类研究（</w:t>
      </w:r>
      <w:r>
        <w:rPr>
          <w:rFonts w:hint="eastAsia" w:ascii="楷体_GB2312" w:hAnsi="楷体_GB2312" w:eastAsia="楷体_GB2312" w:cs="楷体_GB2312"/>
          <w:b w:val="0"/>
          <w:bCs/>
          <w:sz w:val="32"/>
          <w:szCs w:val="32"/>
          <w:highlight w:val="none"/>
          <w:lang w:val="en-US" w:eastAsia="zh-CN"/>
        </w:rPr>
        <w:t>D</w:t>
      </w:r>
      <w:r>
        <w:rPr>
          <w:rFonts w:hint="eastAsia" w:ascii="楷体_GB2312" w:hAnsi="楷体_GB2312" w:eastAsia="楷体_GB2312" w:cs="楷体_GB2312"/>
          <w:b w:val="0"/>
          <w:bCs/>
          <w:sz w:val="32"/>
          <w:szCs w:val="32"/>
          <w:highlight w:val="none"/>
        </w:rPr>
        <w:t>0</w:t>
      </w:r>
      <w:r>
        <w:rPr>
          <w:rFonts w:hint="eastAsia" w:ascii="楷体_GB2312" w:hAnsi="楷体_GB2312" w:eastAsia="楷体_GB2312" w:cs="楷体_GB2312"/>
          <w:b w:val="0"/>
          <w:bCs/>
          <w:sz w:val="32"/>
          <w:szCs w:val="32"/>
          <w:highlight w:val="none"/>
          <w:lang w:val="en-US" w:eastAsia="zh-CN"/>
        </w:rPr>
        <w:t>1</w:t>
      </w:r>
      <w:r>
        <w:rPr>
          <w:rFonts w:hint="eastAsia" w:ascii="楷体_GB2312" w:hAnsi="楷体_GB2312" w:eastAsia="楷体_GB2312" w:cs="楷体_GB2312"/>
          <w:b w:val="0"/>
          <w:bCs/>
          <w:sz w:val="32"/>
          <w:szCs w:val="32"/>
          <w:highlight w:val="none"/>
        </w:rPr>
        <w:t>）</w:t>
      </w:r>
    </w:p>
    <w:p w14:paraId="5C971EE0">
      <w:pPr>
        <w:ind w:firstLine="640" w:firstLineChars="200"/>
        <w:rPr>
          <w:rFonts w:hint="eastAsia" w:ascii="仿宋_GB2312" w:hAnsi="仿宋_GB2312" w:eastAsia="仿宋_GB2312" w:cs="仿宋_GB2312"/>
          <w:b w:val="0"/>
          <w:bCs w:val="0"/>
          <w:kern w:val="0"/>
          <w:sz w:val="32"/>
          <w:szCs w:val="32"/>
          <w:highlight w:val="none"/>
        </w:rPr>
      </w:pPr>
      <w:r>
        <w:rPr>
          <w:rFonts w:hint="eastAsia" w:ascii="仿宋_GB2312" w:hAnsi="仿宋_GB2312" w:eastAsia="仿宋_GB2312" w:cs="仿宋_GB2312"/>
          <w:b w:val="0"/>
          <w:bCs w:val="0"/>
          <w:kern w:val="0"/>
          <w:sz w:val="32"/>
          <w:szCs w:val="32"/>
          <w:highlight w:val="none"/>
        </w:rPr>
        <w:t>针对地震观测数据中前兆异常与干扰异常信号难以快速准确区分以及通用数据集和人工智能模型难以直接适配山西裂谷地震活动规律等问题，拟整合区域地震波形、目录及形变、流体、地磁等多源数据，设计元数据标准与标注体系，构建支持机器自动处理的多学科异常数据集。在此基础上，研究多源特征对齐与融合方法，设计异常识别与预测模型架构，研发面向山西裂谷区的观测异常智能识别系统。预期成果将有效提升前兆异常判定准确性与效率，为山西防震减灾工作提供技术支撑。</w:t>
      </w:r>
      <w:r>
        <w:rPr>
          <w:rFonts w:hint="eastAsia" w:ascii="仿宋_GB2312" w:hAnsi="仿宋_GB2312" w:eastAsia="仿宋_GB2312" w:cs="仿宋_GB2312"/>
          <w:b/>
          <w:bCs/>
          <w:kern w:val="0"/>
          <w:sz w:val="32"/>
          <w:szCs w:val="32"/>
          <w:highlight w:val="none"/>
        </w:rPr>
        <w:t>考核指标：</w:t>
      </w:r>
      <w:r>
        <w:rPr>
          <w:rFonts w:hint="eastAsia" w:ascii="仿宋_GB2312" w:hAnsi="仿宋_GB2312" w:eastAsia="仿宋_GB2312" w:cs="仿宋_GB2312"/>
          <w:b w:val="0"/>
          <w:bCs w:val="0"/>
          <w:kern w:val="0"/>
          <w:sz w:val="32"/>
          <w:szCs w:val="32"/>
          <w:highlight w:val="none"/>
        </w:rPr>
        <w:t>构建一套面向山西地震预报业务应用的多学科观测异常分类数据集，支持按需调用与日志追溯；开发智能识别技术系统，实现异常自动识别、推送与效能评价，异常识别准确率不低于90%，从系统检测到异常到完成推送的延时不超过30分钟。</w:t>
      </w:r>
    </w:p>
    <w:p w14:paraId="38A055F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Cs/>
          <w:sz w:val="32"/>
          <w:szCs w:val="32"/>
          <w:highlight w:val="none"/>
        </w:rPr>
      </w:pPr>
    </w:p>
    <w:p w14:paraId="43AC6AEA">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center"/>
        <w:textAlignment w:val="auto"/>
        <w:outlineLvl w:val="0"/>
        <w:rPr>
          <w:rFonts w:hint="eastAsia" w:ascii="黑体" w:hAnsi="黑体" w:eastAsia="黑体" w:cs="黑体"/>
          <w:sz w:val="32"/>
          <w:szCs w:val="32"/>
          <w:highlight w:val="none"/>
          <w:lang w:eastAsia="zh-CN"/>
        </w:rPr>
      </w:pPr>
      <w:r>
        <w:rPr>
          <w:rFonts w:hint="eastAsia" w:ascii="黑体" w:hAnsi="黑体" w:eastAsia="黑体" w:cs="黑体"/>
          <w:sz w:val="32"/>
          <w:szCs w:val="32"/>
          <w:highlight w:val="none"/>
          <w:lang w:eastAsia="zh-CN"/>
        </w:rPr>
        <w:t>一般项目（</w:t>
      </w:r>
      <w:r>
        <w:rPr>
          <w:rFonts w:hint="eastAsia" w:ascii="黑体" w:hAnsi="黑体" w:eastAsia="黑体" w:cs="黑体"/>
          <w:sz w:val="32"/>
          <w:szCs w:val="32"/>
          <w:highlight w:val="none"/>
          <w:lang w:val="en-US" w:eastAsia="zh-CN"/>
        </w:rPr>
        <w:t>6</w:t>
      </w:r>
      <w:r>
        <w:rPr>
          <w:rFonts w:hint="eastAsia" w:ascii="黑体" w:hAnsi="黑体" w:eastAsia="黑体" w:cs="黑体"/>
          <w:sz w:val="32"/>
          <w:szCs w:val="32"/>
          <w:highlight w:val="none"/>
          <w:lang w:eastAsia="zh-CN"/>
        </w:rPr>
        <w:t>项）</w:t>
      </w:r>
    </w:p>
    <w:p w14:paraId="60E94BC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highlight w:val="none"/>
        </w:rPr>
      </w:pPr>
    </w:p>
    <w:bookmarkEnd w:id="1"/>
    <w:p w14:paraId="1E55B05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b w:val="0"/>
          <w:bCs/>
          <w:sz w:val="32"/>
          <w:szCs w:val="32"/>
          <w:highlight w:val="none"/>
        </w:rPr>
      </w:pPr>
      <w:r>
        <w:rPr>
          <w:rFonts w:hint="eastAsia" w:ascii="楷体_GB2312" w:hAnsi="楷体_GB2312" w:eastAsia="楷体_GB2312" w:cs="楷体_GB2312"/>
          <w:b w:val="0"/>
          <w:bCs/>
          <w:sz w:val="32"/>
          <w:szCs w:val="32"/>
          <w:highlight w:val="none"/>
          <w:lang w:val="en-US" w:eastAsia="zh-CN"/>
        </w:rPr>
        <w:t>2</w:t>
      </w:r>
      <w:r>
        <w:rPr>
          <w:rFonts w:hint="eastAsia" w:ascii="楷体_GB2312" w:hAnsi="楷体_GB2312" w:eastAsia="楷体_GB2312" w:cs="楷体_GB2312"/>
          <w:b w:val="0"/>
          <w:bCs/>
          <w:sz w:val="32"/>
          <w:szCs w:val="32"/>
          <w:highlight w:val="none"/>
        </w:rPr>
        <w:t>.大同盆地及邻区地震活动特征及控制机理（</w:t>
      </w:r>
      <w:r>
        <w:rPr>
          <w:rFonts w:hint="eastAsia" w:ascii="楷体_GB2312" w:hAnsi="楷体_GB2312" w:eastAsia="楷体_GB2312" w:cs="楷体_GB2312"/>
          <w:b w:val="0"/>
          <w:bCs/>
          <w:sz w:val="32"/>
          <w:szCs w:val="32"/>
          <w:highlight w:val="none"/>
          <w:lang w:val="en-US" w:eastAsia="zh-CN"/>
        </w:rPr>
        <w:t>D</w:t>
      </w:r>
      <w:r>
        <w:rPr>
          <w:rFonts w:hint="eastAsia" w:ascii="楷体_GB2312" w:hAnsi="楷体_GB2312" w:eastAsia="楷体_GB2312" w:cs="楷体_GB2312"/>
          <w:b w:val="0"/>
          <w:bCs/>
          <w:sz w:val="32"/>
          <w:szCs w:val="32"/>
          <w:highlight w:val="none"/>
        </w:rPr>
        <w:t>0</w:t>
      </w:r>
      <w:r>
        <w:rPr>
          <w:rFonts w:hint="eastAsia" w:ascii="楷体_GB2312" w:hAnsi="楷体_GB2312" w:eastAsia="楷体_GB2312" w:cs="楷体_GB2312"/>
          <w:b w:val="0"/>
          <w:bCs/>
          <w:sz w:val="32"/>
          <w:szCs w:val="32"/>
          <w:highlight w:val="none"/>
          <w:lang w:val="en-US" w:eastAsia="zh-CN"/>
        </w:rPr>
        <w:t>4</w:t>
      </w:r>
      <w:r>
        <w:rPr>
          <w:rFonts w:hint="eastAsia" w:ascii="楷体_GB2312" w:hAnsi="楷体_GB2312" w:eastAsia="楷体_GB2312" w:cs="楷体_GB2312"/>
          <w:b w:val="0"/>
          <w:bCs/>
          <w:sz w:val="32"/>
          <w:szCs w:val="32"/>
          <w:highlight w:val="none"/>
        </w:rPr>
        <w:t>）</w:t>
      </w:r>
    </w:p>
    <w:p w14:paraId="2685F990">
      <w:pPr>
        <w:ind w:firstLine="640" w:firstLineChars="200"/>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针对大同盆地地震活动增强且成因机制认识不足等问题，依托区域测震与矿震监测资料，构建融合天然地震与矿震的统一地震目录，获取区域应力场及高分辨率三维壳幔速度结构，揭示区域地震活动的结构</w:t>
      </w:r>
      <w:r>
        <w:rPr>
          <w:rFonts w:hint="eastAsia" w:ascii="仿宋_GB2312" w:hAnsi="仿宋_GB2312" w:eastAsia="仿宋_GB2312" w:cs="仿宋_GB2312"/>
          <w:kern w:val="0"/>
          <w:sz w:val="32"/>
          <w:szCs w:val="32"/>
          <w:highlight w:val="none"/>
          <w:lang w:val="en-US" w:eastAsia="zh-CN"/>
        </w:rPr>
        <w:t>-</w:t>
      </w:r>
      <w:r>
        <w:rPr>
          <w:rFonts w:hint="eastAsia" w:ascii="仿宋_GB2312" w:hAnsi="仿宋_GB2312" w:eastAsia="仿宋_GB2312" w:cs="仿宋_GB2312"/>
          <w:kern w:val="0"/>
          <w:sz w:val="32"/>
          <w:szCs w:val="32"/>
          <w:highlight w:val="none"/>
        </w:rPr>
        <w:t>应力控制机理，为区域震情研判和地震灾害风险防控提供科学支撑。</w:t>
      </w:r>
      <w:r>
        <w:rPr>
          <w:rFonts w:hint="eastAsia" w:ascii="仿宋_GB2312" w:hAnsi="仿宋_GB2312" w:eastAsia="仿宋_GB2312" w:cs="仿宋_GB2312"/>
          <w:b/>
          <w:bCs/>
          <w:kern w:val="0"/>
          <w:sz w:val="32"/>
          <w:szCs w:val="32"/>
          <w:highlight w:val="none"/>
        </w:rPr>
        <w:t>考核指标：</w:t>
      </w:r>
      <w:r>
        <w:rPr>
          <w:rFonts w:hint="eastAsia" w:ascii="仿宋_GB2312" w:hAnsi="仿宋_GB2312" w:eastAsia="仿宋_GB2312" w:cs="仿宋_GB2312"/>
          <w:kern w:val="0"/>
          <w:sz w:val="32"/>
          <w:szCs w:val="32"/>
          <w:highlight w:val="none"/>
        </w:rPr>
        <w:t>开发AI地震自动检测平台（准确率≥90%），构建融合天然地震与矿震的统一地震目录1套（不少于2万条）；获取分辨率优于10</w:t>
      </w:r>
      <w:r>
        <w:rPr>
          <w:rFonts w:hint="eastAsia" w:ascii="仿宋_GB2312" w:hAnsi="仿宋_GB2312" w:eastAsia="仿宋_GB2312" w:cs="仿宋_GB2312"/>
          <w:sz w:val="32"/>
          <w:szCs w:val="32"/>
          <w:highlight w:val="none"/>
        </w:rPr>
        <w:t xml:space="preserve"> </w:t>
      </w:r>
      <w:r>
        <w:rPr>
          <w:rFonts w:hint="eastAsia" w:ascii="仿宋_GB2312" w:hAnsi="仿宋_GB2312" w:eastAsia="仿宋_GB2312" w:cs="仿宋_GB2312"/>
          <w:kern w:val="0"/>
          <w:sz w:val="32"/>
          <w:szCs w:val="32"/>
          <w:highlight w:val="none"/>
        </w:rPr>
        <w:t>km的三维壳幔模型及应力场模型各1套；形成区域地震活动特征及控制机理分析报告1份。</w:t>
      </w:r>
    </w:p>
    <w:p w14:paraId="0DA0EEB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b w:val="0"/>
          <w:bCs/>
          <w:sz w:val="32"/>
          <w:szCs w:val="32"/>
          <w:highlight w:val="none"/>
        </w:rPr>
      </w:pPr>
      <w:r>
        <w:rPr>
          <w:rFonts w:hint="eastAsia" w:ascii="楷体_GB2312" w:hAnsi="楷体_GB2312" w:eastAsia="楷体_GB2312" w:cs="楷体_GB2312"/>
          <w:b w:val="0"/>
          <w:bCs/>
          <w:sz w:val="32"/>
          <w:szCs w:val="32"/>
          <w:highlight w:val="none"/>
          <w:lang w:val="en-US" w:eastAsia="zh-CN"/>
        </w:rPr>
        <w:t>3</w:t>
      </w:r>
      <w:r>
        <w:rPr>
          <w:rFonts w:hint="eastAsia" w:ascii="楷体_GB2312" w:hAnsi="楷体_GB2312" w:eastAsia="楷体_GB2312" w:cs="楷体_GB2312"/>
          <w:b w:val="0"/>
          <w:bCs/>
          <w:sz w:val="32"/>
          <w:szCs w:val="32"/>
          <w:highlight w:val="none"/>
        </w:rPr>
        <w:t>.山西裂谷高分辨率变形特征与多因素耦合机制研究（</w:t>
      </w:r>
      <w:r>
        <w:rPr>
          <w:rFonts w:hint="eastAsia" w:ascii="楷体_GB2312" w:hAnsi="楷体_GB2312" w:eastAsia="楷体_GB2312" w:cs="楷体_GB2312"/>
          <w:b w:val="0"/>
          <w:bCs/>
          <w:sz w:val="32"/>
          <w:szCs w:val="32"/>
          <w:highlight w:val="none"/>
          <w:lang w:val="en-US" w:eastAsia="zh-CN"/>
        </w:rPr>
        <w:t>D</w:t>
      </w:r>
      <w:r>
        <w:rPr>
          <w:rFonts w:hint="eastAsia" w:ascii="楷体_GB2312" w:hAnsi="楷体_GB2312" w:eastAsia="楷体_GB2312" w:cs="楷体_GB2312"/>
          <w:b w:val="0"/>
          <w:bCs/>
          <w:sz w:val="32"/>
          <w:szCs w:val="32"/>
          <w:highlight w:val="none"/>
        </w:rPr>
        <w:t>0</w:t>
      </w:r>
      <w:r>
        <w:rPr>
          <w:rFonts w:hint="eastAsia" w:ascii="楷体_GB2312" w:hAnsi="楷体_GB2312" w:eastAsia="楷体_GB2312" w:cs="楷体_GB2312"/>
          <w:b w:val="0"/>
          <w:bCs/>
          <w:sz w:val="32"/>
          <w:szCs w:val="32"/>
          <w:highlight w:val="none"/>
          <w:lang w:val="en-US" w:eastAsia="zh-CN"/>
        </w:rPr>
        <w:t>4</w:t>
      </w:r>
      <w:r>
        <w:rPr>
          <w:rFonts w:hint="eastAsia" w:ascii="楷体_GB2312" w:hAnsi="楷体_GB2312" w:eastAsia="楷体_GB2312" w:cs="楷体_GB2312"/>
          <w:b w:val="0"/>
          <w:bCs/>
          <w:sz w:val="32"/>
          <w:szCs w:val="32"/>
          <w:highlight w:val="none"/>
        </w:rPr>
        <w:t>）</w:t>
      </w:r>
    </w:p>
    <w:p w14:paraId="28972BBF">
      <w:pPr>
        <w:ind w:firstLine="640" w:firstLineChars="200"/>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综合InSAR、GNSS、精密水准及分层标等多源数据，构建毫米级三维形变时空序列，揭示变形空间分区、分段和分层特征。整合小震精定位、震源机制解和震间地壳应变场多源数据构建多因素耦合数值模型，预测不同情景下地表变形趋势。</w:t>
      </w:r>
      <w:r>
        <w:rPr>
          <w:rFonts w:hint="eastAsia" w:ascii="仿宋_GB2312" w:hAnsi="仿宋_GB2312" w:eastAsia="仿宋_GB2312" w:cs="仿宋_GB2312"/>
          <w:b/>
          <w:bCs/>
          <w:kern w:val="0"/>
          <w:sz w:val="32"/>
          <w:szCs w:val="32"/>
          <w:highlight w:val="none"/>
        </w:rPr>
        <w:t>考核指标：</w:t>
      </w:r>
      <w:r>
        <w:rPr>
          <w:rFonts w:hint="eastAsia" w:ascii="仿宋_GB2312" w:hAnsi="仿宋_GB2312" w:eastAsia="仿宋_GB2312" w:cs="仿宋_GB2312"/>
          <w:kern w:val="0"/>
          <w:sz w:val="32"/>
          <w:szCs w:val="32"/>
          <w:highlight w:val="none"/>
        </w:rPr>
        <w:t>变形场数据集空间分辨率优于20</w:t>
      </w:r>
      <w:r>
        <w:rPr>
          <w:rFonts w:hint="eastAsia" w:ascii="仿宋_GB2312" w:hAnsi="仿宋_GB2312" w:eastAsia="仿宋_GB2312" w:cs="仿宋_GB2312"/>
          <w:sz w:val="32"/>
          <w:szCs w:val="32"/>
          <w:highlight w:val="none"/>
        </w:rPr>
        <w:t xml:space="preserve"> </w:t>
      </w:r>
      <w:r>
        <w:rPr>
          <w:rFonts w:hint="eastAsia" w:ascii="仿宋_GB2312" w:hAnsi="仿宋_GB2312" w:eastAsia="仿宋_GB2312" w:cs="仿宋_GB2312"/>
          <w:kern w:val="0"/>
          <w:sz w:val="32"/>
          <w:szCs w:val="32"/>
          <w:highlight w:val="none"/>
        </w:rPr>
        <w:t>m，精度毫米级，提供连续十年以上序列；多因素耦合数值预测模型对已有形变序列的拟合优度</w:t>
      </w:r>
      <w:r>
        <w:rPr>
          <w:rFonts w:hint="eastAsia" w:ascii="仿宋_GB2312" w:hAnsi="仿宋_GB2312" w:eastAsia="仿宋_GB2312" w:cs="仿宋_GB2312"/>
          <w:i/>
          <w:iCs/>
          <w:kern w:val="0"/>
          <w:sz w:val="32"/>
          <w:szCs w:val="32"/>
          <w:highlight w:val="none"/>
        </w:rPr>
        <w:t>R</w:t>
      </w:r>
      <w:r>
        <w:rPr>
          <w:rFonts w:hint="eastAsia" w:ascii="仿宋_GB2312" w:hAnsi="仿宋_GB2312" w:eastAsia="仿宋_GB2312" w:cs="仿宋_GB2312"/>
          <w:i/>
          <w:iCs/>
          <w:kern w:val="0"/>
          <w:sz w:val="32"/>
          <w:szCs w:val="32"/>
          <w:highlight w:val="none"/>
          <w:vertAlign w:val="superscript"/>
          <w:lang w:val="en-US" w:eastAsia="zh-CN"/>
        </w:rPr>
        <w:t>2</w:t>
      </w:r>
      <w:r>
        <w:rPr>
          <w:rFonts w:hint="eastAsia" w:ascii="仿宋_GB2312" w:hAnsi="仿宋_GB2312" w:eastAsia="仿宋_GB2312" w:cs="仿宋_GB2312"/>
          <w:kern w:val="0"/>
          <w:sz w:val="32"/>
          <w:szCs w:val="32"/>
          <w:highlight w:val="none"/>
        </w:rPr>
        <w:t>≥0.90，未来2年预测相对误差&lt;25%。</w:t>
      </w:r>
    </w:p>
    <w:p w14:paraId="1652136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b w:val="0"/>
          <w:bCs/>
          <w:sz w:val="32"/>
          <w:szCs w:val="32"/>
          <w:highlight w:val="none"/>
        </w:rPr>
      </w:pPr>
      <w:r>
        <w:rPr>
          <w:rFonts w:hint="eastAsia" w:ascii="楷体_GB2312" w:hAnsi="楷体_GB2312" w:eastAsia="楷体_GB2312" w:cs="楷体_GB2312"/>
          <w:b w:val="0"/>
          <w:bCs/>
          <w:sz w:val="32"/>
          <w:szCs w:val="32"/>
          <w:highlight w:val="none"/>
          <w:lang w:val="en-US" w:eastAsia="zh-CN"/>
        </w:rPr>
        <w:t>4</w:t>
      </w:r>
      <w:r>
        <w:rPr>
          <w:rFonts w:hint="eastAsia" w:ascii="楷体_GB2312" w:hAnsi="楷体_GB2312" w:eastAsia="楷体_GB2312" w:cs="楷体_GB2312"/>
          <w:b w:val="0"/>
          <w:bCs/>
          <w:sz w:val="32"/>
          <w:szCs w:val="32"/>
          <w:highlight w:val="none"/>
        </w:rPr>
        <w:t>.近断层地震作用下黄土边坡动力响应与链式灾变规律研究（</w:t>
      </w:r>
      <w:r>
        <w:rPr>
          <w:rFonts w:hint="eastAsia" w:ascii="楷体_GB2312" w:hAnsi="楷体_GB2312" w:eastAsia="楷体_GB2312" w:cs="楷体_GB2312"/>
          <w:b w:val="0"/>
          <w:bCs/>
          <w:sz w:val="32"/>
          <w:szCs w:val="32"/>
          <w:highlight w:val="none"/>
          <w:lang w:val="en-US" w:eastAsia="zh-CN"/>
        </w:rPr>
        <w:t>D</w:t>
      </w:r>
      <w:r>
        <w:rPr>
          <w:rFonts w:hint="eastAsia" w:ascii="楷体_GB2312" w:hAnsi="楷体_GB2312" w:eastAsia="楷体_GB2312" w:cs="楷体_GB2312"/>
          <w:b w:val="0"/>
          <w:bCs/>
          <w:sz w:val="32"/>
          <w:szCs w:val="32"/>
          <w:highlight w:val="none"/>
        </w:rPr>
        <w:t>0</w:t>
      </w:r>
      <w:r>
        <w:rPr>
          <w:rFonts w:hint="eastAsia" w:ascii="楷体_GB2312" w:hAnsi="楷体_GB2312" w:eastAsia="楷体_GB2312" w:cs="楷体_GB2312"/>
          <w:b w:val="0"/>
          <w:bCs/>
          <w:sz w:val="32"/>
          <w:szCs w:val="32"/>
          <w:highlight w:val="none"/>
          <w:lang w:val="en-US" w:eastAsia="zh-CN"/>
        </w:rPr>
        <w:t>4或D</w:t>
      </w:r>
      <w:r>
        <w:rPr>
          <w:rFonts w:hint="eastAsia" w:ascii="楷体_GB2312" w:hAnsi="楷体_GB2312" w:eastAsia="楷体_GB2312" w:cs="楷体_GB2312"/>
          <w:b w:val="0"/>
          <w:bCs/>
          <w:sz w:val="32"/>
          <w:szCs w:val="32"/>
          <w:highlight w:val="none"/>
        </w:rPr>
        <w:t>0</w:t>
      </w:r>
      <w:r>
        <w:rPr>
          <w:rFonts w:hint="eastAsia" w:ascii="楷体_GB2312" w:hAnsi="楷体_GB2312" w:eastAsia="楷体_GB2312" w:cs="楷体_GB2312"/>
          <w:b w:val="0"/>
          <w:bCs/>
          <w:sz w:val="32"/>
          <w:szCs w:val="32"/>
          <w:highlight w:val="none"/>
          <w:lang w:val="en-US" w:eastAsia="zh-CN"/>
        </w:rPr>
        <w:t>7</w:t>
      </w:r>
      <w:r>
        <w:rPr>
          <w:rFonts w:hint="eastAsia" w:ascii="楷体_GB2312" w:hAnsi="楷体_GB2312" w:eastAsia="楷体_GB2312" w:cs="楷体_GB2312"/>
          <w:b w:val="0"/>
          <w:bCs/>
          <w:sz w:val="32"/>
          <w:szCs w:val="32"/>
          <w:highlight w:val="none"/>
        </w:rPr>
        <w:t>）</w:t>
      </w:r>
    </w:p>
    <w:p w14:paraId="38280223">
      <w:pPr>
        <w:ind w:firstLine="640" w:firstLineChars="200"/>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b w:val="0"/>
          <w:bCs w:val="0"/>
          <w:kern w:val="0"/>
          <w:sz w:val="32"/>
          <w:szCs w:val="32"/>
          <w:highlight w:val="none"/>
        </w:rPr>
        <w:t>以山西典型黄土覆盖场地为研究对象，综合运用室内试验、数值模拟等多学科手段，系统研究近断层地震动作用下黄土边坡的动力响应特征与灾变演化机制，重点阐明“地震动放大→黄土结构动力劣化→边坡灾变”的链式耦合规律，构建耦合地质条件与地震环境的黄土边坡链生灾害风险评估模型。成果可为山西省黄土边坡地震地质灾害风险防治提供支撑。</w:t>
      </w:r>
      <w:r>
        <w:rPr>
          <w:rFonts w:hint="eastAsia" w:ascii="仿宋_GB2312" w:hAnsi="仿宋_GB2312" w:eastAsia="仿宋_GB2312" w:cs="仿宋_GB2312"/>
          <w:b/>
          <w:bCs/>
          <w:kern w:val="0"/>
          <w:sz w:val="32"/>
          <w:szCs w:val="32"/>
          <w:highlight w:val="none"/>
        </w:rPr>
        <w:t>考核指标：</w:t>
      </w:r>
      <w:r>
        <w:rPr>
          <w:rFonts w:hint="eastAsia" w:ascii="仿宋_GB2312" w:hAnsi="仿宋_GB2312" w:eastAsia="仿宋_GB2312" w:cs="仿宋_GB2312"/>
          <w:b w:val="0"/>
          <w:bCs w:val="0"/>
          <w:kern w:val="0"/>
          <w:sz w:val="32"/>
          <w:szCs w:val="32"/>
          <w:highlight w:val="none"/>
        </w:rPr>
        <w:t>建立1套耦合地质条件与地震环境的黄土边坡链生灾害风险评估方法和多因素耦合的地震动预测模型。</w:t>
      </w:r>
    </w:p>
    <w:p w14:paraId="4170A91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b w:val="0"/>
          <w:bCs/>
          <w:sz w:val="32"/>
          <w:szCs w:val="32"/>
          <w:highlight w:val="none"/>
        </w:rPr>
      </w:pPr>
      <w:r>
        <w:rPr>
          <w:rFonts w:hint="eastAsia" w:ascii="楷体_GB2312" w:hAnsi="楷体_GB2312" w:eastAsia="楷体_GB2312" w:cs="楷体_GB2312"/>
          <w:b w:val="0"/>
          <w:bCs/>
          <w:sz w:val="32"/>
          <w:szCs w:val="32"/>
          <w:highlight w:val="none"/>
          <w:lang w:val="en-US" w:eastAsia="zh-CN"/>
        </w:rPr>
        <w:t>5</w:t>
      </w:r>
      <w:r>
        <w:rPr>
          <w:rFonts w:hint="eastAsia" w:ascii="楷体_GB2312" w:hAnsi="楷体_GB2312" w:eastAsia="楷体_GB2312" w:cs="楷体_GB2312"/>
          <w:b w:val="0"/>
          <w:bCs/>
          <w:sz w:val="32"/>
          <w:szCs w:val="32"/>
          <w:highlight w:val="none"/>
        </w:rPr>
        <w:t>.面向地震风险评估的建筑承灾体数据智能识别与更新技术研究（</w:t>
      </w:r>
      <w:r>
        <w:rPr>
          <w:rFonts w:hint="eastAsia" w:ascii="楷体_GB2312" w:hAnsi="楷体_GB2312" w:eastAsia="楷体_GB2312" w:cs="楷体_GB2312"/>
          <w:b w:val="0"/>
          <w:bCs/>
          <w:sz w:val="32"/>
          <w:szCs w:val="32"/>
          <w:highlight w:val="none"/>
          <w:lang w:val="en-US" w:eastAsia="zh-CN"/>
        </w:rPr>
        <w:t>F06</w:t>
      </w:r>
      <w:r>
        <w:rPr>
          <w:rFonts w:hint="eastAsia" w:ascii="楷体_GB2312" w:hAnsi="楷体_GB2312" w:eastAsia="楷体_GB2312" w:cs="楷体_GB2312"/>
          <w:b w:val="0"/>
          <w:bCs/>
          <w:sz w:val="32"/>
          <w:szCs w:val="32"/>
          <w:highlight w:val="none"/>
        </w:rPr>
        <w:t>）</w:t>
      </w:r>
    </w:p>
    <w:p w14:paraId="07884CD7">
      <w:pPr>
        <w:ind w:firstLine="640" w:firstLineChars="200"/>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面向地震风险精细化评估对逐栋承灾体数据的迫切需求</w:t>
      </w:r>
      <w:r>
        <w:rPr>
          <w:rFonts w:hint="eastAsia" w:ascii="仿宋_GB2312" w:hAnsi="仿宋_GB2312" w:eastAsia="仿宋_GB2312" w:cs="仿宋_GB2312"/>
          <w:kern w:val="0"/>
          <w:sz w:val="32"/>
          <w:szCs w:val="32"/>
          <w:highlight w:val="none"/>
          <w:lang w:eastAsia="zh-CN"/>
        </w:rPr>
        <w:t>，</w:t>
      </w:r>
      <w:r>
        <w:rPr>
          <w:rFonts w:hint="eastAsia" w:ascii="仿宋_GB2312" w:hAnsi="仿宋_GB2312" w:eastAsia="仿宋_GB2312" w:cs="仿宋_GB2312"/>
          <w:kern w:val="0"/>
          <w:sz w:val="32"/>
          <w:szCs w:val="32"/>
          <w:highlight w:val="none"/>
        </w:rPr>
        <w:t>以第一次全国自然灾害综合风险普查数据为基础</w:t>
      </w:r>
      <w:r>
        <w:rPr>
          <w:rFonts w:hint="eastAsia" w:ascii="仿宋_GB2312" w:hAnsi="仿宋_GB2312" w:eastAsia="仿宋_GB2312" w:cs="仿宋_GB2312"/>
          <w:kern w:val="0"/>
          <w:sz w:val="32"/>
          <w:szCs w:val="32"/>
          <w:highlight w:val="none"/>
          <w:lang w:eastAsia="zh-CN"/>
        </w:rPr>
        <w:t>，</w:t>
      </w:r>
      <w:r>
        <w:rPr>
          <w:rFonts w:hint="eastAsia" w:ascii="仿宋_GB2312" w:hAnsi="仿宋_GB2312" w:eastAsia="仿宋_GB2312" w:cs="仿宋_GB2312"/>
          <w:kern w:val="0"/>
          <w:sz w:val="32"/>
          <w:szCs w:val="32"/>
          <w:highlight w:val="none"/>
        </w:rPr>
        <w:t>融合多源数据与人工智能技术</w:t>
      </w:r>
      <w:r>
        <w:rPr>
          <w:rFonts w:hint="eastAsia" w:ascii="仿宋_GB2312" w:hAnsi="仿宋_GB2312" w:eastAsia="仿宋_GB2312" w:cs="仿宋_GB2312"/>
          <w:kern w:val="0"/>
          <w:sz w:val="32"/>
          <w:szCs w:val="32"/>
          <w:highlight w:val="none"/>
          <w:lang w:eastAsia="zh-CN"/>
        </w:rPr>
        <w:t>，</w:t>
      </w:r>
      <w:r>
        <w:rPr>
          <w:rFonts w:hint="eastAsia" w:ascii="仿宋_GB2312" w:hAnsi="仿宋_GB2312" w:eastAsia="仿宋_GB2312" w:cs="仿宋_GB2312"/>
          <w:kern w:val="0"/>
          <w:sz w:val="32"/>
          <w:szCs w:val="32"/>
          <w:highlight w:val="none"/>
        </w:rPr>
        <w:t>研究承灾体抗震属性智能识别与数据增量更新方法</w:t>
      </w:r>
      <w:r>
        <w:rPr>
          <w:rFonts w:hint="eastAsia" w:ascii="仿宋_GB2312" w:hAnsi="仿宋_GB2312" w:eastAsia="仿宋_GB2312" w:cs="仿宋_GB2312"/>
          <w:kern w:val="0"/>
          <w:sz w:val="32"/>
          <w:szCs w:val="32"/>
          <w:highlight w:val="none"/>
          <w:lang w:eastAsia="zh-CN"/>
        </w:rPr>
        <w:t>，</w:t>
      </w:r>
      <w:r>
        <w:rPr>
          <w:rFonts w:hint="eastAsia" w:ascii="仿宋_GB2312" w:hAnsi="仿宋_GB2312" w:eastAsia="仿宋_GB2312" w:cs="仿宋_GB2312"/>
          <w:kern w:val="0"/>
          <w:sz w:val="32"/>
          <w:szCs w:val="32"/>
          <w:highlight w:val="none"/>
        </w:rPr>
        <w:t>形成典型区域高质量逐栋建筑承灾体数据库与关键技术体系。</w:t>
      </w:r>
      <w:r>
        <w:rPr>
          <w:rFonts w:hint="eastAsia" w:ascii="仿宋_GB2312" w:hAnsi="仿宋_GB2312" w:eastAsia="仿宋_GB2312" w:cs="仿宋_GB2312"/>
          <w:b/>
          <w:bCs/>
          <w:kern w:val="0"/>
          <w:sz w:val="32"/>
          <w:szCs w:val="32"/>
          <w:highlight w:val="none"/>
        </w:rPr>
        <w:t>考核指标：</w:t>
      </w:r>
      <w:r>
        <w:rPr>
          <w:rFonts w:hint="eastAsia" w:ascii="仿宋_GB2312" w:hAnsi="仿宋_GB2312" w:eastAsia="仿宋_GB2312" w:cs="仿宋_GB2312"/>
          <w:b w:val="0"/>
          <w:bCs w:val="0"/>
          <w:kern w:val="0"/>
          <w:sz w:val="32"/>
          <w:szCs w:val="32"/>
          <w:highlight w:val="none"/>
        </w:rPr>
        <w:t>建立承灾体抗震属性智能识别与增量更新方法1套</w:t>
      </w:r>
      <w:r>
        <w:rPr>
          <w:rFonts w:hint="eastAsia" w:ascii="仿宋_GB2312" w:hAnsi="仿宋_GB2312" w:eastAsia="仿宋_GB2312" w:cs="仿宋_GB2312"/>
          <w:b w:val="0"/>
          <w:bCs w:val="0"/>
          <w:kern w:val="0"/>
          <w:sz w:val="32"/>
          <w:szCs w:val="32"/>
          <w:highlight w:val="none"/>
          <w:lang w:eastAsia="zh-CN"/>
        </w:rPr>
        <w:t>，</w:t>
      </w:r>
      <w:r>
        <w:rPr>
          <w:rFonts w:hint="eastAsia" w:ascii="仿宋_GB2312" w:hAnsi="仿宋_GB2312" w:eastAsia="仿宋_GB2312" w:cs="仿宋_GB2312"/>
          <w:b w:val="0"/>
          <w:bCs w:val="0"/>
          <w:kern w:val="0"/>
          <w:sz w:val="32"/>
          <w:szCs w:val="32"/>
          <w:highlight w:val="none"/>
        </w:rPr>
        <w:t>融合数据源≥3类</w:t>
      </w:r>
      <w:r>
        <w:rPr>
          <w:rFonts w:hint="eastAsia" w:ascii="仿宋_GB2312" w:hAnsi="仿宋_GB2312" w:eastAsia="仿宋_GB2312" w:cs="仿宋_GB2312"/>
          <w:b w:val="0"/>
          <w:bCs w:val="0"/>
          <w:kern w:val="0"/>
          <w:sz w:val="32"/>
          <w:szCs w:val="32"/>
          <w:highlight w:val="none"/>
          <w:lang w:eastAsia="zh-CN"/>
        </w:rPr>
        <w:t>；</w:t>
      </w:r>
      <w:r>
        <w:rPr>
          <w:rFonts w:hint="eastAsia" w:ascii="仿宋_GB2312" w:hAnsi="仿宋_GB2312" w:eastAsia="仿宋_GB2312" w:cs="仿宋_GB2312"/>
          <w:b w:val="0"/>
          <w:bCs w:val="0"/>
          <w:kern w:val="0"/>
          <w:sz w:val="32"/>
          <w:szCs w:val="32"/>
          <w:highlight w:val="none"/>
        </w:rPr>
        <w:t>建成典型区域逐栋承灾体数据库1套</w:t>
      </w:r>
      <w:r>
        <w:rPr>
          <w:rFonts w:hint="eastAsia" w:ascii="仿宋_GB2312" w:hAnsi="仿宋_GB2312" w:eastAsia="仿宋_GB2312" w:cs="仿宋_GB2312"/>
          <w:b w:val="0"/>
          <w:bCs w:val="0"/>
          <w:kern w:val="0"/>
          <w:sz w:val="32"/>
          <w:szCs w:val="32"/>
          <w:highlight w:val="none"/>
          <w:lang w:eastAsia="zh-CN"/>
        </w:rPr>
        <w:t>，</w:t>
      </w:r>
      <w:r>
        <w:rPr>
          <w:rFonts w:hint="eastAsia" w:ascii="仿宋_GB2312" w:hAnsi="仿宋_GB2312" w:eastAsia="仿宋_GB2312" w:cs="仿宋_GB2312"/>
          <w:b w:val="0"/>
          <w:bCs w:val="0"/>
          <w:kern w:val="0"/>
          <w:sz w:val="32"/>
          <w:szCs w:val="32"/>
          <w:highlight w:val="none"/>
        </w:rPr>
        <w:t>抗震属性覆盖率≥80%、准确率≥85%</w:t>
      </w:r>
      <w:r>
        <w:rPr>
          <w:rFonts w:hint="eastAsia" w:ascii="仿宋_GB2312" w:hAnsi="仿宋_GB2312" w:eastAsia="仿宋_GB2312" w:cs="仿宋_GB2312"/>
          <w:b w:val="0"/>
          <w:bCs w:val="0"/>
          <w:kern w:val="0"/>
          <w:sz w:val="32"/>
          <w:szCs w:val="32"/>
          <w:highlight w:val="none"/>
          <w:lang w:eastAsia="zh-CN"/>
        </w:rPr>
        <w:t>；</w:t>
      </w:r>
      <w:r>
        <w:rPr>
          <w:rFonts w:hint="eastAsia" w:ascii="仿宋_GB2312" w:hAnsi="仿宋_GB2312" w:eastAsia="仿宋_GB2312" w:cs="仿宋_GB2312"/>
          <w:b w:val="0"/>
          <w:bCs w:val="0"/>
          <w:kern w:val="0"/>
          <w:sz w:val="32"/>
          <w:szCs w:val="32"/>
          <w:highlight w:val="none"/>
        </w:rPr>
        <w:t>完成设定地震情景评估</w:t>
      </w:r>
      <w:r>
        <w:rPr>
          <w:rFonts w:hint="eastAsia" w:ascii="仿宋_GB2312" w:hAnsi="仿宋_GB2312" w:eastAsia="仿宋_GB2312" w:cs="仿宋_GB2312"/>
          <w:b w:val="0"/>
          <w:bCs w:val="0"/>
          <w:kern w:val="0"/>
          <w:sz w:val="32"/>
          <w:szCs w:val="32"/>
          <w:highlight w:val="none"/>
          <w:lang w:eastAsia="zh-CN"/>
        </w:rPr>
        <w:t>，</w:t>
      </w:r>
      <w:r>
        <w:rPr>
          <w:rFonts w:hint="eastAsia" w:ascii="仿宋_GB2312" w:hAnsi="仿宋_GB2312" w:eastAsia="仿宋_GB2312" w:cs="仿宋_GB2312"/>
          <w:b w:val="0"/>
          <w:bCs w:val="0"/>
          <w:kern w:val="0"/>
          <w:sz w:val="32"/>
          <w:szCs w:val="32"/>
          <w:highlight w:val="none"/>
        </w:rPr>
        <w:t>量化数据精细化对损失评估精度的提升。</w:t>
      </w:r>
    </w:p>
    <w:p w14:paraId="429F5FC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b w:val="0"/>
          <w:bCs/>
          <w:sz w:val="32"/>
          <w:szCs w:val="32"/>
          <w:highlight w:val="none"/>
        </w:rPr>
      </w:pPr>
      <w:r>
        <w:rPr>
          <w:rFonts w:hint="eastAsia" w:ascii="楷体_GB2312" w:hAnsi="楷体_GB2312" w:eastAsia="楷体_GB2312" w:cs="楷体_GB2312"/>
          <w:b w:val="0"/>
          <w:bCs/>
          <w:sz w:val="32"/>
          <w:szCs w:val="32"/>
          <w:highlight w:val="none"/>
          <w:lang w:val="en-US" w:eastAsia="zh-CN"/>
        </w:rPr>
        <w:t>6</w:t>
      </w:r>
      <w:r>
        <w:rPr>
          <w:rFonts w:hint="eastAsia" w:ascii="楷体_GB2312" w:hAnsi="楷体_GB2312" w:eastAsia="楷体_GB2312" w:cs="楷体_GB2312"/>
          <w:b w:val="0"/>
          <w:bCs/>
          <w:sz w:val="32"/>
          <w:szCs w:val="32"/>
          <w:highlight w:val="none"/>
        </w:rPr>
        <w:t>.基于深部结构探测的运城盆地活动断层精细识别及孕震环境研究（</w:t>
      </w:r>
      <w:r>
        <w:rPr>
          <w:rFonts w:hint="eastAsia" w:ascii="楷体_GB2312" w:hAnsi="楷体_GB2312" w:eastAsia="楷体_GB2312" w:cs="楷体_GB2312"/>
          <w:b w:val="0"/>
          <w:bCs/>
          <w:sz w:val="32"/>
          <w:szCs w:val="32"/>
          <w:highlight w:val="none"/>
          <w:lang w:val="en-US" w:eastAsia="zh-CN"/>
        </w:rPr>
        <w:t>D</w:t>
      </w:r>
      <w:r>
        <w:rPr>
          <w:rFonts w:hint="eastAsia" w:ascii="楷体_GB2312" w:hAnsi="楷体_GB2312" w:eastAsia="楷体_GB2312" w:cs="楷体_GB2312"/>
          <w:b w:val="0"/>
          <w:bCs/>
          <w:sz w:val="32"/>
          <w:szCs w:val="32"/>
          <w:highlight w:val="none"/>
        </w:rPr>
        <w:t>0</w:t>
      </w:r>
      <w:r>
        <w:rPr>
          <w:rFonts w:hint="eastAsia" w:ascii="楷体_GB2312" w:hAnsi="楷体_GB2312" w:eastAsia="楷体_GB2312" w:cs="楷体_GB2312"/>
          <w:b w:val="0"/>
          <w:bCs/>
          <w:sz w:val="32"/>
          <w:szCs w:val="32"/>
          <w:highlight w:val="none"/>
          <w:lang w:val="en-US" w:eastAsia="zh-CN"/>
        </w:rPr>
        <w:t>2</w:t>
      </w:r>
      <w:r>
        <w:rPr>
          <w:rFonts w:hint="eastAsia" w:ascii="楷体_GB2312" w:hAnsi="楷体_GB2312" w:eastAsia="楷体_GB2312" w:cs="楷体_GB2312"/>
          <w:b w:val="0"/>
          <w:bCs/>
          <w:sz w:val="32"/>
          <w:szCs w:val="32"/>
          <w:highlight w:val="none"/>
        </w:rPr>
        <w:t>）</w:t>
      </w:r>
    </w:p>
    <w:p w14:paraId="502A2A11">
      <w:pPr>
        <w:ind w:firstLine="640" w:firstLineChars="200"/>
        <w:rPr>
          <w:rFonts w:hint="eastAsia" w:ascii="仿宋_GB2312" w:hAnsi="仿宋_GB2312" w:eastAsia="仿宋_GB2312" w:cs="仿宋_GB2312"/>
          <w:b w:val="0"/>
          <w:bCs w:val="0"/>
          <w:kern w:val="0"/>
          <w:sz w:val="32"/>
          <w:szCs w:val="32"/>
          <w:highlight w:val="none"/>
          <w:lang w:eastAsia="zh-CN"/>
        </w:rPr>
      </w:pPr>
      <w:r>
        <w:rPr>
          <w:rFonts w:hint="eastAsia" w:ascii="仿宋_GB2312" w:hAnsi="仿宋_GB2312" w:eastAsia="仿宋_GB2312" w:cs="仿宋_GB2312"/>
          <w:kern w:val="0"/>
          <w:sz w:val="32"/>
          <w:szCs w:val="32"/>
          <w:highlight w:val="none"/>
        </w:rPr>
        <w:t>利用宽频带地震台阵观测获取区域三维速度结构与各向异性特征，在运城盆地开展活动断层活动特性及深部结构研究，构建自浅部断裂至壳幔界面的分层精细成像体系，精细刻画莫霍面起伏及深浅结构构造特征，建立运城盆地三维壳幔精细结构模型，综合评价孕震环境和地震危险性。</w:t>
      </w:r>
      <w:r>
        <w:rPr>
          <w:rFonts w:hint="eastAsia" w:ascii="仿宋_GB2312" w:hAnsi="仿宋_GB2312" w:eastAsia="仿宋_GB2312" w:cs="仿宋_GB2312"/>
          <w:b/>
          <w:bCs/>
          <w:kern w:val="0"/>
          <w:sz w:val="32"/>
          <w:szCs w:val="32"/>
          <w:highlight w:val="none"/>
        </w:rPr>
        <w:t>考核指标：</w:t>
      </w:r>
      <w:r>
        <w:rPr>
          <w:rFonts w:hint="eastAsia" w:ascii="仿宋_GB2312" w:hAnsi="仿宋_GB2312" w:eastAsia="仿宋_GB2312" w:cs="仿宋_GB2312"/>
          <w:b w:val="0"/>
          <w:bCs w:val="0"/>
          <w:kern w:val="0"/>
          <w:sz w:val="32"/>
          <w:szCs w:val="32"/>
          <w:highlight w:val="none"/>
        </w:rPr>
        <w:t>建立运城盆地三维壳幔精细结构模型：S波速度模型分辨率≤20</w:t>
      </w:r>
      <w:r>
        <w:rPr>
          <w:rFonts w:hint="eastAsia" w:ascii="仿宋_GB2312" w:hAnsi="仿宋_GB2312" w:eastAsia="仿宋_GB2312" w:cs="仿宋_GB2312"/>
          <w:sz w:val="32"/>
          <w:szCs w:val="32"/>
          <w:highlight w:val="none"/>
        </w:rPr>
        <w:t xml:space="preserve"> </w:t>
      </w:r>
      <w:r>
        <w:rPr>
          <w:rFonts w:hint="eastAsia" w:ascii="仿宋_GB2312" w:hAnsi="仿宋_GB2312" w:eastAsia="仿宋_GB2312" w:cs="仿宋_GB2312"/>
          <w:b w:val="0"/>
          <w:bCs w:val="0"/>
          <w:kern w:val="0"/>
          <w:sz w:val="32"/>
          <w:szCs w:val="32"/>
          <w:highlight w:val="none"/>
        </w:rPr>
        <w:t>km，反演精度≤±0.5</w:t>
      </w:r>
      <w:r>
        <w:rPr>
          <w:rFonts w:hint="eastAsia" w:ascii="仿宋_GB2312" w:hAnsi="仿宋_GB2312" w:eastAsia="仿宋_GB2312" w:cs="仿宋_GB2312"/>
          <w:sz w:val="32"/>
          <w:szCs w:val="32"/>
          <w:highlight w:val="none"/>
        </w:rPr>
        <w:t xml:space="preserve"> </w:t>
      </w:r>
      <w:r>
        <w:rPr>
          <w:rFonts w:hint="eastAsia" w:ascii="仿宋_GB2312" w:hAnsi="仿宋_GB2312" w:eastAsia="仿宋_GB2312" w:cs="仿宋_GB2312"/>
          <w:b w:val="0"/>
          <w:bCs w:val="0"/>
          <w:kern w:val="0"/>
          <w:sz w:val="32"/>
          <w:szCs w:val="32"/>
          <w:highlight w:val="none"/>
        </w:rPr>
        <w:t>km/s</w:t>
      </w:r>
      <w:r>
        <w:rPr>
          <w:rFonts w:hint="eastAsia" w:ascii="仿宋_GB2312" w:hAnsi="仿宋_GB2312" w:eastAsia="仿宋_GB2312" w:cs="仿宋_GB2312"/>
          <w:b w:val="0"/>
          <w:bCs w:val="0"/>
          <w:kern w:val="0"/>
          <w:sz w:val="32"/>
          <w:szCs w:val="32"/>
          <w:highlight w:val="none"/>
          <w:lang w:eastAsia="zh-CN"/>
        </w:rPr>
        <w:t>。</w:t>
      </w:r>
    </w:p>
    <w:p w14:paraId="177FB65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b w:val="0"/>
          <w:bCs/>
          <w:sz w:val="32"/>
          <w:szCs w:val="32"/>
          <w:highlight w:val="none"/>
        </w:rPr>
      </w:pPr>
      <w:r>
        <w:rPr>
          <w:rFonts w:hint="eastAsia" w:ascii="楷体_GB2312" w:hAnsi="楷体_GB2312" w:eastAsia="楷体_GB2312" w:cs="楷体_GB2312"/>
          <w:b w:val="0"/>
          <w:bCs/>
          <w:sz w:val="32"/>
          <w:szCs w:val="32"/>
          <w:highlight w:val="none"/>
          <w:lang w:val="en-US" w:eastAsia="zh-CN"/>
        </w:rPr>
        <w:t>7</w:t>
      </w:r>
      <w:r>
        <w:rPr>
          <w:rFonts w:hint="eastAsia" w:ascii="楷体_GB2312" w:hAnsi="楷体_GB2312" w:eastAsia="楷体_GB2312" w:cs="楷体_GB2312"/>
          <w:b w:val="0"/>
          <w:bCs/>
          <w:sz w:val="32"/>
          <w:szCs w:val="32"/>
          <w:highlight w:val="none"/>
        </w:rPr>
        <w:t>.临汾盆地侯马凹陷区深部三维电性结构探测与大震潜在风险区研判（</w:t>
      </w:r>
      <w:r>
        <w:rPr>
          <w:rFonts w:hint="eastAsia" w:ascii="楷体_GB2312" w:hAnsi="楷体_GB2312" w:eastAsia="楷体_GB2312" w:cs="楷体_GB2312"/>
          <w:b w:val="0"/>
          <w:bCs/>
          <w:sz w:val="32"/>
          <w:szCs w:val="32"/>
          <w:highlight w:val="none"/>
          <w:lang w:val="en-US" w:eastAsia="zh-CN"/>
        </w:rPr>
        <w:t>D</w:t>
      </w:r>
      <w:r>
        <w:rPr>
          <w:rFonts w:hint="eastAsia" w:ascii="楷体_GB2312" w:hAnsi="楷体_GB2312" w:eastAsia="楷体_GB2312" w:cs="楷体_GB2312"/>
          <w:b w:val="0"/>
          <w:bCs/>
          <w:sz w:val="32"/>
          <w:szCs w:val="32"/>
          <w:highlight w:val="none"/>
        </w:rPr>
        <w:t>0</w:t>
      </w:r>
      <w:r>
        <w:rPr>
          <w:rFonts w:hint="eastAsia" w:ascii="楷体_GB2312" w:hAnsi="楷体_GB2312" w:eastAsia="楷体_GB2312" w:cs="楷体_GB2312"/>
          <w:b w:val="0"/>
          <w:bCs/>
          <w:sz w:val="32"/>
          <w:szCs w:val="32"/>
          <w:highlight w:val="none"/>
          <w:lang w:val="en-US" w:eastAsia="zh-CN"/>
        </w:rPr>
        <w:t>4</w:t>
      </w:r>
      <w:r>
        <w:rPr>
          <w:rFonts w:hint="eastAsia" w:ascii="楷体_GB2312" w:hAnsi="楷体_GB2312" w:eastAsia="楷体_GB2312" w:cs="楷体_GB2312"/>
          <w:b w:val="0"/>
          <w:bCs/>
          <w:sz w:val="32"/>
          <w:szCs w:val="32"/>
          <w:highlight w:val="none"/>
        </w:rPr>
        <w:t>）</w:t>
      </w:r>
    </w:p>
    <w:p w14:paraId="1303C889">
      <w:pPr>
        <w:ind w:firstLine="640" w:firstLineChars="200"/>
        <w:rPr>
          <w:rFonts w:hint="eastAsia" w:ascii="仿宋_GB2312" w:hAnsi="仿宋_GB2312" w:eastAsia="仿宋_GB2312" w:cs="仿宋_GB2312"/>
          <w:b w:val="0"/>
          <w:bCs w:val="0"/>
          <w:sz w:val="32"/>
          <w:szCs w:val="32"/>
          <w:highlight w:val="none"/>
          <w:lang w:eastAsia="zh-CN"/>
        </w:rPr>
      </w:pPr>
      <w:r>
        <w:rPr>
          <w:rFonts w:hint="eastAsia" w:ascii="仿宋_GB2312" w:hAnsi="仿宋_GB2312" w:eastAsia="仿宋_GB2312" w:cs="仿宋_GB2312"/>
          <w:b w:val="0"/>
          <w:bCs w:val="0"/>
          <w:kern w:val="0"/>
          <w:sz w:val="32"/>
          <w:szCs w:val="32"/>
          <w:highlight w:val="none"/>
        </w:rPr>
        <w:t>针对侯马凹陷区深部电性结构分辨率不足、三维电性结构缺失、孕震耦合模型尚未建立的关键问题，采用大地电磁三维成像技术，获取研究区精细三维电阻率结构。整合相关资料，刻画主要活动断裂深部延伸特征；构建以深部三维电性结构为约束的区域孕震环境耦合模型，定量评估大震潜在危险性，为地震监测预报及抗震设防提供关键支撑。</w:t>
      </w:r>
      <w:r>
        <w:rPr>
          <w:rFonts w:hint="eastAsia" w:ascii="仿宋_GB2312" w:hAnsi="仿宋_GB2312" w:eastAsia="仿宋_GB2312" w:cs="仿宋_GB2312"/>
          <w:b/>
          <w:bCs/>
          <w:kern w:val="0"/>
          <w:sz w:val="32"/>
          <w:szCs w:val="32"/>
          <w:highlight w:val="none"/>
        </w:rPr>
        <w:t>考核指标：</w:t>
      </w:r>
      <w:r>
        <w:rPr>
          <w:rFonts w:hint="eastAsia" w:ascii="仿宋_GB2312" w:hAnsi="仿宋_GB2312" w:eastAsia="仿宋_GB2312" w:cs="仿宋_GB2312"/>
          <w:b w:val="0"/>
          <w:bCs w:val="0"/>
          <w:kern w:val="0"/>
          <w:sz w:val="32"/>
          <w:szCs w:val="32"/>
          <w:highlight w:val="none"/>
        </w:rPr>
        <w:t>获得研究区60</w:t>
      </w:r>
      <w:r>
        <w:rPr>
          <w:rFonts w:hint="eastAsia" w:ascii="仿宋_GB2312" w:hAnsi="仿宋_GB2312" w:eastAsia="仿宋_GB2312" w:cs="仿宋_GB2312"/>
          <w:sz w:val="32"/>
          <w:szCs w:val="32"/>
          <w:highlight w:val="none"/>
        </w:rPr>
        <w:t xml:space="preserve"> </w:t>
      </w:r>
      <w:r>
        <w:rPr>
          <w:rFonts w:hint="eastAsia" w:ascii="仿宋_GB2312" w:hAnsi="仿宋_GB2312" w:eastAsia="仿宋_GB2312" w:cs="仿宋_GB2312"/>
          <w:b w:val="0"/>
          <w:bCs w:val="0"/>
          <w:kern w:val="0"/>
          <w:sz w:val="32"/>
          <w:szCs w:val="32"/>
          <w:highlight w:val="none"/>
        </w:rPr>
        <w:t>km以上精细三维电性结构</w:t>
      </w:r>
      <w:r>
        <w:rPr>
          <w:rFonts w:hint="eastAsia" w:ascii="仿宋_GB2312" w:hAnsi="仿宋_GB2312" w:eastAsia="仿宋_GB2312" w:cs="仿宋_GB2312"/>
          <w:b w:val="0"/>
          <w:bCs w:val="0"/>
          <w:kern w:val="0"/>
          <w:sz w:val="32"/>
          <w:szCs w:val="32"/>
          <w:highlight w:val="none"/>
          <w:lang w:eastAsia="zh-CN"/>
        </w:rPr>
        <w:t>；</w:t>
      </w:r>
      <w:r>
        <w:rPr>
          <w:rFonts w:hint="eastAsia" w:ascii="仿宋_GB2312" w:hAnsi="仿宋_GB2312" w:eastAsia="仿宋_GB2312" w:cs="仿宋_GB2312"/>
          <w:b w:val="0"/>
          <w:bCs w:val="0"/>
          <w:kern w:val="0"/>
          <w:sz w:val="32"/>
          <w:szCs w:val="32"/>
          <w:highlight w:val="none"/>
        </w:rPr>
        <w:t>建立研究区高质量大地电磁观测数据集（至少80个观测点）</w:t>
      </w:r>
      <w:r>
        <w:rPr>
          <w:rFonts w:hint="eastAsia" w:ascii="仿宋_GB2312" w:hAnsi="仿宋_GB2312" w:eastAsia="仿宋_GB2312" w:cs="仿宋_GB2312"/>
          <w:b w:val="0"/>
          <w:bCs w:val="0"/>
          <w:kern w:val="0"/>
          <w:sz w:val="32"/>
          <w:szCs w:val="32"/>
          <w:highlight w:val="none"/>
          <w:lang w:eastAsia="zh-CN"/>
        </w:rPr>
        <w:t>；</w:t>
      </w:r>
      <w:r>
        <w:rPr>
          <w:rFonts w:hint="eastAsia" w:ascii="仿宋_GB2312" w:hAnsi="仿宋_GB2312" w:eastAsia="仿宋_GB2312" w:cs="仿宋_GB2312"/>
          <w:b w:val="0"/>
          <w:bCs w:val="0"/>
          <w:kern w:val="0"/>
          <w:sz w:val="32"/>
          <w:szCs w:val="32"/>
          <w:highlight w:val="none"/>
        </w:rPr>
        <w:t>建立研究区孕震环境耦合模型。</w:t>
      </w:r>
    </w:p>
    <w:sectPr>
      <w:footerReference r:id="rId3" w:type="default"/>
      <w:pgSz w:w="11906" w:h="16838"/>
      <w:pgMar w:top="2098" w:right="1474" w:bottom="1984" w:left="1587" w:header="720" w:footer="1474" w:gutter="0"/>
      <w:pgNumType w:fmt="decimal"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Times New Roman"/>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8A6D80">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86301BB">
                          <w:pPr>
                            <w:pStyle w:val="4"/>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lang w:eastAsia="zh-CN"/>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4XqNgMQIAAGMEAAAOAAAAAAAAAAEAIAAAAB8BAABkcnMvZTJvRG9jLnhtbFBLBQYA&#10;AAAABgAGAFkBAADCBQAAAAA=&#10;">
              <v:fill on="f" focussize="0,0"/>
              <v:stroke on="f" weight="0.5pt"/>
              <v:imagedata o:title=""/>
              <o:lock v:ext="edit" aspectratio="f"/>
              <v:textbox inset="0mm,0mm,0mm,0mm" style="mso-fit-shape-to-text:t;">
                <w:txbxContent>
                  <w:p w14:paraId="386301BB">
                    <w:pPr>
                      <w:pStyle w:val="4"/>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lang w:eastAsia="zh-CN"/>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DFF9293"/>
    <w:rsid w:val="00026D43"/>
    <w:rsid w:val="000A7C48"/>
    <w:rsid w:val="000B0471"/>
    <w:rsid w:val="000D7BA8"/>
    <w:rsid w:val="001146BB"/>
    <w:rsid w:val="00150D08"/>
    <w:rsid w:val="00161887"/>
    <w:rsid w:val="001A5DF6"/>
    <w:rsid w:val="001B530F"/>
    <w:rsid w:val="002347E0"/>
    <w:rsid w:val="0023585C"/>
    <w:rsid w:val="002F4B14"/>
    <w:rsid w:val="00313B8A"/>
    <w:rsid w:val="0033496D"/>
    <w:rsid w:val="00353D4A"/>
    <w:rsid w:val="00382019"/>
    <w:rsid w:val="00414322"/>
    <w:rsid w:val="00437C9B"/>
    <w:rsid w:val="004637BE"/>
    <w:rsid w:val="00476E30"/>
    <w:rsid w:val="004C3827"/>
    <w:rsid w:val="0053038C"/>
    <w:rsid w:val="005430F6"/>
    <w:rsid w:val="005A0C4A"/>
    <w:rsid w:val="005B5228"/>
    <w:rsid w:val="005E30E8"/>
    <w:rsid w:val="005E33E3"/>
    <w:rsid w:val="0063046D"/>
    <w:rsid w:val="006A1994"/>
    <w:rsid w:val="006C014F"/>
    <w:rsid w:val="006D0486"/>
    <w:rsid w:val="006F0C6C"/>
    <w:rsid w:val="006F35E4"/>
    <w:rsid w:val="007314A5"/>
    <w:rsid w:val="007A19F3"/>
    <w:rsid w:val="007D2E35"/>
    <w:rsid w:val="00821941"/>
    <w:rsid w:val="00833438"/>
    <w:rsid w:val="008654D5"/>
    <w:rsid w:val="008A1AC6"/>
    <w:rsid w:val="008E0536"/>
    <w:rsid w:val="009A76E6"/>
    <w:rsid w:val="009C3541"/>
    <w:rsid w:val="009D19D5"/>
    <w:rsid w:val="00A30458"/>
    <w:rsid w:val="00A56FC2"/>
    <w:rsid w:val="00AB2C0D"/>
    <w:rsid w:val="00B1110C"/>
    <w:rsid w:val="00B43B50"/>
    <w:rsid w:val="00B660EB"/>
    <w:rsid w:val="00BB41BA"/>
    <w:rsid w:val="00C000B9"/>
    <w:rsid w:val="00C257A9"/>
    <w:rsid w:val="00C33CD1"/>
    <w:rsid w:val="00C42C0B"/>
    <w:rsid w:val="00C53906"/>
    <w:rsid w:val="00C771BF"/>
    <w:rsid w:val="00C8141C"/>
    <w:rsid w:val="00CE7D72"/>
    <w:rsid w:val="00D04B2C"/>
    <w:rsid w:val="00D822C2"/>
    <w:rsid w:val="00DB074F"/>
    <w:rsid w:val="00E21FC8"/>
    <w:rsid w:val="00EE424F"/>
    <w:rsid w:val="00EF60BF"/>
    <w:rsid w:val="00F32897"/>
    <w:rsid w:val="00FC3F6B"/>
    <w:rsid w:val="00FF044F"/>
    <w:rsid w:val="00FF585C"/>
    <w:rsid w:val="010F3379"/>
    <w:rsid w:val="024E1169"/>
    <w:rsid w:val="029F5991"/>
    <w:rsid w:val="0A34384D"/>
    <w:rsid w:val="133E3D40"/>
    <w:rsid w:val="13BF4C25"/>
    <w:rsid w:val="143F33FF"/>
    <w:rsid w:val="15DD3DC4"/>
    <w:rsid w:val="18AA2C29"/>
    <w:rsid w:val="1D77546A"/>
    <w:rsid w:val="1E5D66DF"/>
    <w:rsid w:val="201F3A53"/>
    <w:rsid w:val="20CF1261"/>
    <w:rsid w:val="255811BE"/>
    <w:rsid w:val="2BF9F69A"/>
    <w:rsid w:val="3712713B"/>
    <w:rsid w:val="39981875"/>
    <w:rsid w:val="399B41CF"/>
    <w:rsid w:val="3FDBC7EE"/>
    <w:rsid w:val="407B59A7"/>
    <w:rsid w:val="46A2233C"/>
    <w:rsid w:val="47396429"/>
    <w:rsid w:val="48CF3EE9"/>
    <w:rsid w:val="4E763BD9"/>
    <w:rsid w:val="4FE64AA3"/>
    <w:rsid w:val="500A74BA"/>
    <w:rsid w:val="543E6429"/>
    <w:rsid w:val="54EF36B3"/>
    <w:rsid w:val="5B636E94"/>
    <w:rsid w:val="5D7E3E62"/>
    <w:rsid w:val="5E16789F"/>
    <w:rsid w:val="61DB06E8"/>
    <w:rsid w:val="624F5980"/>
    <w:rsid w:val="69344C1E"/>
    <w:rsid w:val="70223A22"/>
    <w:rsid w:val="7058186A"/>
    <w:rsid w:val="724461A9"/>
    <w:rsid w:val="72FF82B0"/>
    <w:rsid w:val="75600D1C"/>
    <w:rsid w:val="77DFC54B"/>
    <w:rsid w:val="799FD39A"/>
    <w:rsid w:val="7DFB63A9"/>
    <w:rsid w:val="7DFF9293"/>
    <w:rsid w:val="7EF5E6AB"/>
    <w:rsid w:val="7FF65B07"/>
    <w:rsid w:val="9FDBE1DF"/>
    <w:rsid w:val="BA6DE477"/>
    <w:rsid w:val="BD443E4C"/>
    <w:rsid w:val="BEBBED84"/>
    <w:rsid w:val="C7FBB803"/>
    <w:rsid w:val="CFD7B82B"/>
    <w:rsid w:val="DDBF4ED3"/>
    <w:rsid w:val="E5FF0F9C"/>
    <w:rsid w:val="EC7B7EE4"/>
    <w:rsid w:val="F5B7CB88"/>
    <w:rsid w:val="F65C2853"/>
    <w:rsid w:val="F77CE6D0"/>
    <w:rsid w:val="F973B919"/>
    <w:rsid w:val="F9BC20C5"/>
    <w:rsid w:val="FF7F71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uppressAutoHyphens/>
      <w:jc w:val="both"/>
    </w:pPr>
    <w:rPr>
      <w:rFonts w:ascii="Calibri" w:hAnsi="Calibri"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alloon Text"/>
    <w:basedOn w:val="1"/>
    <w:link w:val="12"/>
    <w:qFormat/>
    <w:uiPriority w:val="0"/>
    <w:rPr>
      <w:sz w:val="18"/>
      <w:szCs w:val="18"/>
    </w:rPr>
  </w:style>
  <w:style w:type="paragraph" w:styleId="4">
    <w:name w:val="footer"/>
    <w:basedOn w:val="1"/>
    <w:unhideWhenUsed/>
    <w:qFormat/>
    <w:uiPriority w:val="99"/>
    <w:pPr>
      <w:tabs>
        <w:tab w:val="center" w:pos="4153"/>
        <w:tab w:val="right" w:pos="8306"/>
      </w:tabs>
      <w:snapToGrid w:val="0"/>
      <w:jc w:val="left"/>
    </w:pPr>
    <w:rPr>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toc 1"/>
    <w:basedOn w:val="1"/>
    <w:next w:val="1"/>
    <w:unhideWhenUsed/>
    <w:qFormat/>
    <w:uiPriority w:val="39"/>
  </w:style>
  <w:style w:type="paragraph" w:styleId="7">
    <w:name w:val="Normal (Web)"/>
    <w:basedOn w:val="1"/>
    <w:unhideWhenUsed/>
    <w:qFormat/>
    <w:uiPriority w:val="0"/>
    <w:pPr>
      <w:widowControl/>
      <w:suppressAutoHyphens w:val="0"/>
      <w:spacing w:before="100" w:beforeAutospacing="1" w:after="100" w:afterAutospacing="1"/>
      <w:jc w:val="left"/>
    </w:pPr>
    <w:rPr>
      <w:rFonts w:ascii="宋体" w:hAnsi="宋体" w:cs="宋体"/>
      <w:kern w:val="0"/>
      <w:sz w:val="24"/>
    </w:rPr>
  </w:style>
  <w:style w:type="paragraph" w:customStyle="1" w:styleId="10">
    <w:name w:val="WPSOffice手动目录 1"/>
    <w:qFormat/>
    <w:uiPriority w:val="0"/>
    <w:rPr>
      <w:rFonts w:ascii="Calibri" w:hAnsi="Calibri" w:eastAsia="宋体" w:cs="Times New Roman"/>
      <w:lang w:val="en-US" w:eastAsia="zh-CN" w:bidi="ar-SA"/>
    </w:rPr>
  </w:style>
  <w:style w:type="paragraph" w:customStyle="1" w:styleId="11">
    <w:name w:val="彩色列表 - 强调文字颜色 11"/>
    <w:basedOn w:val="1"/>
    <w:qFormat/>
    <w:uiPriority w:val="34"/>
    <w:pPr>
      <w:ind w:firstLine="420" w:firstLineChars="200"/>
    </w:pPr>
    <w:rPr>
      <w:rFonts w:cs="宋体"/>
      <w:szCs w:val="22"/>
    </w:rPr>
  </w:style>
  <w:style w:type="character" w:customStyle="1" w:styleId="12">
    <w:name w:val="批注框文本 Char"/>
    <w:basedOn w:val="9"/>
    <w:link w:val="3"/>
    <w:qFormat/>
    <w:uiPriority w:val="0"/>
    <w:rPr>
      <w:kern w:val="2"/>
      <w:sz w:val="18"/>
      <w:szCs w:val="18"/>
    </w:rPr>
  </w:style>
  <w:style w:type="character" w:customStyle="1" w:styleId="13">
    <w:name w:val="font41"/>
    <w:basedOn w:val="9"/>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Version="6" SelectedStyle="\APASixthEditionOfficeOnline.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96C9C47-FC2C-41D5-B583-9A7C7E3325F8}">
  <ds:schemaRefs/>
</ds:datastoreItem>
</file>

<file path=docProps/app.xml><?xml version="1.0" encoding="utf-8"?>
<Properties xmlns="http://schemas.openxmlformats.org/officeDocument/2006/extended-properties" xmlns:vt="http://schemas.openxmlformats.org/officeDocument/2006/docPropsVTypes">
  <Template>Normal.dotm</Template>
  <Pages>5</Pages>
  <Words>1771</Words>
  <Characters>1843</Characters>
  <Lines>14</Lines>
  <Paragraphs>4</Paragraphs>
  <TotalTime>2</TotalTime>
  <ScaleCrop>false</ScaleCrop>
  <LinksUpToDate>false</LinksUpToDate>
  <CharactersWithSpaces>1843</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2025-04-18T10:32:00Z</dcterms:created>
  <dc:creator>闫慧芳:拟稿人</dc:creator>
  <cp:lastModifiedBy>丁国平</cp:lastModifiedBy>
  <dcterms:modified xsi:type="dcterms:W3CDTF">2026-08-10T14:14:44Z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A75576CA58124D60BEF76BBB5A77A46A_13</vt:lpwstr>
  </property>
  <property fmtid="{D5CDD505-2E9C-101B-9397-08002B2CF9AE}" pid="3" name="KSOProductBuildVer">
    <vt:lpwstr>2052-12.1.2.24730</vt:lpwstr>
  </property>
  <property fmtid="{D5CDD505-2E9C-101B-9397-08002B2CF9AE}" pid="4" name="KSOTemplateDocerSaveRecord">
    <vt:lpwstr>eyJoZGlkIjoiZWYxZDE0NDc0ZTkzMjZmZDI4ODZmMDI0MmI3NjRjNWIiLCJ1c2VySWQiOiIyMDYyODY4OTQifQ==</vt:lpwstr>
  </property>
</Properties>
</file>