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黑体" w:hAnsi="黑体" w:eastAsia="黑体" w:cs="黑体"/>
          <w:b w:val="0"/>
          <w:bCs w:val="0"/>
          <w:sz w:val="32"/>
          <w:szCs w:val="32"/>
          <w:lang w:val="en-US" w:eastAsia="zh-CN"/>
        </w:rPr>
      </w:pPr>
      <w:bookmarkStart w:id="0" w:name="_GoBack"/>
      <w:bookmarkEnd w:id="0"/>
      <w:r>
        <w:rPr>
          <w:rFonts w:hint="eastAsia" w:ascii="黑体" w:hAnsi="黑体" w:eastAsia="黑体" w:cs="黑体"/>
          <w:b w:val="0"/>
          <w:bCs w:val="0"/>
          <w:sz w:val="32"/>
          <w:szCs w:val="32"/>
          <w:lang w:val="en-US" w:eastAsia="zh-CN"/>
        </w:rPr>
        <w:t>附件</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bCs/>
          <w:sz w:val="44"/>
          <w:szCs w:val="44"/>
          <w:lang w:eastAsia="zh-CN"/>
        </w:rPr>
      </w:pPr>
      <w:r>
        <w:rPr>
          <w:rFonts w:hint="eastAsia"/>
          <w:b/>
          <w:bCs/>
          <w:sz w:val="44"/>
          <w:szCs w:val="44"/>
          <w:lang w:val="en-US" w:eastAsia="zh-CN"/>
        </w:rPr>
        <w:t>2024年</w:t>
      </w:r>
      <w:r>
        <w:rPr>
          <w:rFonts w:hint="eastAsia"/>
          <w:b/>
          <w:bCs/>
          <w:sz w:val="44"/>
          <w:szCs w:val="44"/>
        </w:rPr>
        <w:t>山西省</w:t>
      </w:r>
      <w:r>
        <w:rPr>
          <w:rFonts w:hint="eastAsia"/>
          <w:b/>
          <w:bCs/>
          <w:sz w:val="44"/>
          <w:szCs w:val="44"/>
          <w:lang w:eastAsia="zh-CN"/>
        </w:rPr>
        <w:t>技术创新中心（领域类）</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lang w:val="en-US" w:eastAsia="zh-CN"/>
        </w:rPr>
      </w:pPr>
      <w:r>
        <w:rPr>
          <w:rFonts w:hint="eastAsia"/>
          <w:b/>
          <w:bCs/>
          <w:sz w:val="44"/>
          <w:szCs w:val="44"/>
          <w:lang w:eastAsia="zh-CN"/>
        </w:rPr>
        <w:t>申请资格审查表</w:t>
      </w:r>
      <w:r>
        <w:rPr>
          <w:rFonts w:hint="eastAsia"/>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firstLine="42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420"/>
        <w:textAlignment w:val="auto"/>
        <w:rPr>
          <w:rFonts w:hint="default"/>
          <w:sz w:val="32"/>
          <w:szCs w:val="32"/>
          <w:u w:val="single"/>
          <w:lang w:val="en-US" w:eastAsia="zh-CN"/>
        </w:rPr>
      </w:pPr>
      <w:r>
        <w:rPr>
          <w:rFonts w:hint="eastAsia"/>
          <w:sz w:val="32"/>
          <w:szCs w:val="32"/>
          <w:lang w:val="en-US" w:eastAsia="zh-CN"/>
        </w:rPr>
        <w:t>申请领域：</w:t>
      </w:r>
      <w:r>
        <w:rPr>
          <w:rFonts w:hint="eastAsia"/>
          <w:sz w:val="32"/>
          <w:szCs w:val="32"/>
          <w:u w:val="single"/>
          <w:lang w:val="en-US" w:eastAsia="zh-CN"/>
        </w:rPr>
        <w:t xml:space="preserve">  环境</w:t>
      </w:r>
      <w:r>
        <w:rPr>
          <w:rFonts w:hint="eastAsia"/>
          <w:sz w:val="32"/>
          <w:szCs w:val="32"/>
          <w:u w:val="single"/>
          <w:lang w:val="en-US" w:eastAsia="zh-CN"/>
        </w:rPr>
        <w:sym w:font="Wingdings 2" w:char="00A3"/>
      </w:r>
      <w:r>
        <w:rPr>
          <w:rFonts w:hint="eastAsia"/>
          <w:sz w:val="32"/>
          <w:szCs w:val="32"/>
          <w:u w:val="single"/>
          <w:lang w:val="en-US" w:eastAsia="zh-CN"/>
        </w:rPr>
        <w:t xml:space="preserve">    数理信息</w:t>
      </w:r>
      <w:r>
        <w:rPr>
          <w:rFonts w:hint="eastAsia"/>
          <w:sz w:val="32"/>
          <w:szCs w:val="32"/>
          <w:u w:val="single"/>
          <w:lang w:val="en-US" w:eastAsia="zh-CN"/>
        </w:rPr>
        <w:sym w:font="Wingdings 2" w:char="00A3"/>
      </w:r>
      <w:r>
        <w:rPr>
          <w:rFonts w:hint="eastAsia"/>
          <w:sz w:val="32"/>
          <w:szCs w:val="32"/>
          <w:u w:val="single"/>
          <w:lang w:val="en-US" w:eastAsia="zh-CN"/>
        </w:rPr>
        <w:t xml:space="preserve">  材料</w:t>
      </w:r>
      <w:r>
        <w:rPr>
          <w:rFonts w:hint="eastAsia"/>
          <w:sz w:val="32"/>
          <w:szCs w:val="32"/>
          <w:u w:val="single"/>
          <w:lang w:val="en-US" w:eastAsia="zh-CN"/>
        </w:rPr>
        <w:sym w:font="Wingdings 2" w:char="00A3"/>
      </w:r>
      <w:r>
        <w:rPr>
          <w:rFonts w:hint="eastAsia"/>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firstLine="420"/>
        <w:textAlignment w:val="auto"/>
        <w:rPr>
          <w:rFonts w:hint="default"/>
          <w:sz w:val="32"/>
          <w:szCs w:val="32"/>
          <w:lang w:val="en-US" w:eastAsia="zh-CN"/>
        </w:rPr>
      </w:pPr>
      <w:r>
        <w:rPr>
          <w:rFonts w:hint="eastAsia"/>
          <w:sz w:val="32"/>
          <w:szCs w:val="32"/>
          <w:lang w:val="en-US" w:eastAsia="zh-CN"/>
        </w:rPr>
        <w:t>平台名称：</w:t>
      </w:r>
      <w:r>
        <w:rPr>
          <w:rFonts w:hint="eastAsia"/>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firstLine="420"/>
        <w:textAlignment w:val="auto"/>
        <w:rPr>
          <w:rFonts w:hint="default"/>
          <w:sz w:val="32"/>
          <w:szCs w:val="32"/>
          <w:lang w:val="en-US" w:eastAsia="zh-CN"/>
        </w:rPr>
      </w:pPr>
      <w:r>
        <w:rPr>
          <w:rFonts w:hint="eastAsia"/>
          <w:sz w:val="32"/>
          <w:szCs w:val="32"/>
          <w:lang w:val="en-US" w:eastAsia="zh-CN"/>
        </w:rPr>
        <w:t>依托单位：</w:t>
      </w:r>
      <w:r>
        <w:rPr>
          <w:rFonts w:hint="eastAsia"/>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firstLine="420"/>
        <w:textAlignment w:val="auto"/>
        <w:rPr>
          <w:rFonts w:hint="eastAsia"/>
          <w:sz w:val="32"/>
          <w:szCs w:val="32"/>
          <w:lang w:val="en-US"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866"/>
        <w:gridCol w:w="5559"/>
        <w:gridCol w:w="1125"/>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blHeader/>
        </w:trPr>
        <w:tc>
          <w:tcPr>
            <w:tcW w:w="8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sz w:val="24"/>
                <w:szCs w:val="24"/>
                <w:vertAlign w:val="baseline"/>
                <w:lang w:eastAsia="zh-CN"/>
              </w:rPr>
            </w:pPr>
            <w:r>
              <w:rPr>
                <w:rFonts w:hint="eastAsia" w:ascii="仿宋_GB2312" w:hAnsi="仿宋_GB2312" w:eastAsia="仿宋_GB2312" w:cs="仿宋_GB2312"/>
                <w:b/>
                <w:bCs/>
                <w:sz w:val="24"/>
                <w:szCs w:val="24"/>
                <w:vertAlign w:val="baseline"/>
                <w:lang w:eastAsia="zh-CN"/>
              </w:rPr>
              <w:t>序号</w:t>
            </w:r>
          </w:p>
        </w:tc>
        <w:tc>
          <w:tcPr>
            <w:tcW w:w="555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sz w:val="24"/>
                <w:szCs w:val="24"/>
                <w:vertAlign w:val="baseline"/>
                <w:lang w:eastAsia="zh-CN"/>
              </w:rPr>
            </w:pPr>
            <w:r>
              <w:rPr>
                <w:rFonts w:hint="eastAsia" w:ascii="仿宋_GB2312" w:hAnsi="仿宋_GB2312" w:eastAsia="仿宋_GB2312" w:cs="仿宋_GB2312"/>
                <w:b/>
                <w:bCs/>
                <w:sz w:val="24"/>
                <w:szCs w:val="24"/>
                <w:vertAlign w:val="baseline"/>
                <w:lang w:eastAsia="zh-CN"/>
              </w:rPr>
              <w:t>建设条件要求</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sz w:val="24"/>
                <w:szCs w:val="24"/>
                <w:vertAlign w:val="baseline"/>
                <w:lang w:eastAsia="zh-CN"/>
              </w:rPr>
            </w:pPr>
            <w:r>
              <w:rPr>
                <w:rFonts w:hint="eastAsia" w:ascii="仿宋_GB2312" w:hAnsi="仿宋_GB2312" w:eastAsia="仿宋_GB2312" w:cs="仿宋_GB2312"/>
                <w:b/>
                <w:bCs/>
                <w:sz w:val="24"/>
                <w:szCs w:val="24"/>
                <w:vertAlign w:val="baseline"/>
                <w:lang w:eastAsia="zh-CN"/>
              </w:rPr>
              <w:t>是否</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sz w:val="24"/>
                <w:szCs w:val="24"/>
                <w:vertAlign w:val="baseline"/>
                <w:lang w:eastAsia="zh-CN"/>
              </w:rPr>
            </w:pPr>
            <w:r>
              <w:rPr>
                <w:rFonts w:hint="eastAsia" w:ascii="仿宋_GB2312" w:hAnsi="仿宋_GB2312" w:eastAsia="仿宋_GB2312" w:cs="仿宋_GB2312"/>
                <w:b/>
                <w:bCs/>
                <w:sz w:val="24"/>
                <w:szCs w:val="24"/>
                <w:vertAlign w:val="baseline"/>
                <w:lang w:eastAsia="zh-CN"/>
              </w:rPr>
              <w:t>满足</w:t>
            </w:r>
          </w:p>
        </w:tc>
        <w:tc>
          <w:tcPr>
            <w:tcW w:w="97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sz w:val="24"/>
                <w:szCs w:val="24"/>
                <w:vertAlign w:val="baseline"/>
                <w:lang w:eastAsia="zh-CN"/>
              </w:rPr>
            </w:pPr>
            <w:r>
              <w:rPr>
                <w:rFonts w:hint="eastAsia" w:ascii="仿宋_GB2312" w:hAnsi="仿宋_GB2312" w:eastAsia="仿宋_GB2312" w:cs="仿宋_GB2312"/>
                <w:b/>
                <w:bCs/>
                <w:sz w:val="24"/>
                <w:szCs w:val="24"/>
                <w:vertAlign w:val="baseline"/>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Height w:val="567" w:hRule="atLeast"/>
        </w:trPr>
        <w:tc>
          <w:tcPr>
            <w:tcW w:w="8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555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建设布局与省重大战略、重大任务、重大工程部署紧密结合，聚焦事关长远发展的关键技术领域，符合省产业与技术创新支持方向。</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是</w:t>
            </w:r>
            <w:r>
              <w:rPr>
                <w:rFonts w:hint="eastAsia" w:ascii="仿宋_GB2312" w:hAnsi="仿宋_GB2312" w:eastAsia="仿宋_GB2312" w:cs="仿宋_GB2312"/>
                <w:sz w:val="24"/>
                <w:szCs w:val="24"/>
                <w:vertAlign w:val="baseline"/>
                <w:lang w:eastAsia="zh-CN"/>
              </w:rPr>
              <w:sym w:font="Wingdings 2" w:char="00A3"/>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否</w:t>
            </w:r>
            <w:r>
              <w:rPr>
                <w:rFonts w:hint="eastAsia" w:ascii="仿宋_GB2312" w:hAnsi="仿宋_GB2312" w:eastAsia="仿宋_GB2312" w:cs="仿宋_GB2312"/>
                <w:sz w:val="24"/>
                <w:szCs w:val="24"/>
                <w:vertAlign w:val="baseline"/>
                <w:lang w:eastAsia="zh-CN"/>
              </w:rPr>
              <w:sym w:font="Wingdings 2" w:char="00A3"/>
            </w:r>
          </w:p>
        </w:tc>
        <w:tc>
          <w:tcPr>
            <w:tcW w:w="97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8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555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依托单位要求具有独立法人资格，在该领域的科技创新优势突出、代表性强，原则上不超过3家单位。第一依托单位须在山西注册，牵头承担过国家或省部级科技任务，拥有自主知识产权，产生获得应用的创新成果，其研发人员、科研条件、研发成果等应占所申请省创中心总量的50%以上。其他依托单位固定人员每家不少于5人，具备相应的科研条件和前期研发成果。第一依托单位为企业的，须为高新技术企业或建有专门研发机构的规模以上企业，须有高校共建；第一依托单位为非企业的，须拥有省级以上重点学科（临床重点专科）或博士学位授予点，须有企业共建。鼓励产学研用融通发展，全部依托单位签署共建协议，健全合作机制，开展实质性合作建设。</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是</w:t>
            </w:r>
            <w:r>
              <w:rPr>
                <w:rFonts w:hint="eastAsia" w:ascii="仿宋_GB2312" w:hAnsi="仿宋_GB2312" w:eastAsia="仿宋_GB2312" w:cs="仿宋_GB2312"/>
                <w:sz w:val="24"/>
                <w:szCs w:val="24"/>
                <w:vertAlign w:val="baseline"/>
                <w:lang w:eastAsia="zh-CN"/>
              </w:rPr>
              <w:sym w:font="Wingdings 2" w:char="00A3"/>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否</w:t>
            </w:r>
            <w:r>
              <w:rPr>
                <w:rFonts w:hint="eastAsia" w:ascii="仿宋_GB2312" w:hAnsi="仿宋_GB2312" w:eastAsia="仿宋_GB2312" w:cs="仿宋_GB2312"/>
                <w:sz w:val="24"/>
                <w:szCs w:val="24"/>
                <w:vertAlign w:val="baseline"/>
                <w:lang w:eastAsia="zh-CN"/>
              </w:rPr>
              <w:sym w:font="Wingdings 2" w:char="00A3"/>
            </w:r>
          </w:p>
        </w:tc>
        <w:tc>
          <w:tcPr>
            <w:tcW w:w="97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Height w:val="567" w:hRule="atLeast"/>
        </w:trPr>
        <w:tc>
          <w:tcPr>
            <w:tcW w:w="8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555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省创中心主任应在省内本领域处于领军地位，年龄不超过60周岁，具有高级专业技术职称，作为第一完成人获得过省部级（含）以上科技奖励或作为第一负责人承担过省部级（含）以上科技计划项目，科研能力和组织管理能力强，同行认可度高，学风作风优良，全职全时在省创中心工作，人事关系须在依托单位。人才队伍年龄结构合理、专业布局优化、评价激励有力，固定人员不少于50人。本中心固定人员须为依托单位工作人员，不得在省内其他国家（重点）实验室、国家技术创新中心及其分中心、省（重点）实验室、省创中心、省临床医学研究中心担任固定人员。</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是</w:t>
            </w:r>
            <w:r>
              <w:rPr>
                <w:rFonts w:hint="eastAsia" w:ascii="仿宋_GB2312" w:hAnsi="仿宋_GB2312" w:eastAsia="仿宋_GB2312" w:cs="仿宋_GB2312"/>
                <w:sz w:val="24"/>
                <w:szCs w:val="24"/>
                <w:vertAlign w:val="baseline"/>
                <w:lang w:eastAsia="zh-CN"/>
              </w:rPr>
              <w:sym w:font="Wingdings 2" w:char="00A3"/>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否</w:t>
            </w:r>
            <w:r>
              <w:rPr>
                <w:rFonts w:hint="eastAsia" w:ascii="仿宋_GB2312" w:hAnsi="仿宋_GB2312" w:eastAsia="仿宋_GB2312" w:cs="仿宋_GB2312"/>
                <w:sz w:val="24"/>
                <w:szCs w:val="24"/>
                <w:vertAlign w:val="baseline"/>
                <w:lang w:eastAsia="zh-CN"/>
              </w:rPr>
              <w:sym w:font="Wingdings 2" w:char="00A3"/>
            </w:r>
          </w:p>
        </w:tc>
        <w:tc>
          <w:tcPr>
            <w:tcW w:w="97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Height w:val="567" w:hRule="atLeast"/>
        </w:trPr>
        <w:tc>
          <w:tcPr>
            <w:tcW w:w="8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555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应为独立法人单位或依托单位内设独立机构；尚不具备条件的，先行实现人、财、物相对独立的管理机制。组织管理体系完善，管理运行制度健全，具有良好的科研实验条件、独立集中的科研场地和充足的经费保障。研发场地面积不少于2000平方米；科研仪器设备原值不少于2000万元，并能统一管理，开放共享；近3年研发总投入不少于2000万元。</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是</w:t>
            </w:r>
            <w:r>
              <w:rPr>
                <w:rFonts w:hint="eastAsia" w:ascii="仿宋_GB2312" w:hAnsi="仿宋_GB2312" w:eastAsia="仿宋_GB2312" w:cs="仿宋_GB2312"/>
                <w:sz w:val="24"/>
                <w:szCs w:val="24"/>
                <w:vertAlign w:val="baseline"/>
                <w:lang w:eastAsia="zh-CN"/>
              </w:rPr>
              <w:sym w:font="Wingdings 2" w:char="00A3"/>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否</w:t>
            </w:r>
            <w:r>
              <w:rPr>
                <w:rFonts w:hint="eastAsia" w:ascii="仿宋_GB2312" w:hAnsi="仿宋_GB2312" w:eastAsia="仿宋_GB2312" w:cs="仿宋_GB2312"/>
                <w:sz w:val="24"/>
                <w:szCs w:val="24"/>
                <w:vertAlign w:val="baseline"/>
                <w:lang w:eastAsia="zh-CN"/>
              </w:rPr>
              <w:sym w:font="Wingdings 2" w:char="00A3"/>
            </w:r>
          </w:p>
        </w:tc>
        <w:tc>
          <w:tcPr>
            <w:tcW w:w="97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Height w:val="567" w:hRule="atLeast"/>
        </w:trPr>
        <w:tc>
          <w:tcPr>
            <w:tcW w:w="8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555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严格遵守学风作风建设要求，不存在重大安全、重大质量、严重环境问题或违法失信情况。</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是</w:t>
            </w:r>
            <w:r>
              <w:rPr>
                <w:rFonts w:hint="eastAsia" w:ascii="仿宋_GB2312" w:hAnsi="仿宋_GB2312" w:eastAsia="仿宋_GB2312" w:cs="仿宋_GB2312"/>
                <w:sz w:val="24"/>
                <w:szCs w:val="24"/>
                <w:vertAlign w:val="baseline"/>
                <w:lang w:eastAsia="zh-CN"/>
              </w:rPr>
              <w:sym w:font="Wingdings 2" w:char="00A3"/>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否</w:t>
            </w:r>
            <w:r>
              <w:rPr>
                <w:rFonts w:hint="eastAsia" w:ascii="仿宋_GB2312" w:hAnsi="仿宋_GB2312" w:eastAsia="仿宋_GB2312" w:cs="仿宋_GB2312"/>
                <w:sz w:val="24"/>
                <w:szCs w:val="24"/>
                <w:vertAlign w:val="baseline"/>
                <w:lang w:eastAsia="zh-CN"/>
              </w:rPr>
              <w:sym w:font="Wingdings 2" w:char="00A3"/>
            </w:r>
          </w:p>
        </w:tc>
        <w:tc>
          <w:tcPr>
            <w:tcW w:w="97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8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555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具备有关法律、法规和国家标准或者行业标准规定的安全生产条件和实验研发条件，场所通过消防验收、检查、许可，涉及危险物品、特种作业等的须取得相关许可证，人员具备相应的安全资质和能力。</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是</w:t>
            </w:r>
            <w:r>
              <w:rPr>
                <w:rFonts w:hint="eastAsia" w:ascii="仿宋_GB2312" w:hAnsi="仿宋_GB2312" w:eastAsia="仿宋_GB2312" w:cs="仿宋_GB2312"/>
                <w:sz w:val="24"/>
                <w:szCs w:val="24"/>
                <w:vertAlign w:val="baseline"/>
                <w:lang w:eastAsia="zh-CN"/>
              </w:rPr>
              <w:sym w:font="Wingdings 2" w:char="00A3"/>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否</w:t>
            </w:r>
            <w:r>
              <w:rPr>
                <w:rFonts w:hint="eastAsia" w:ascii="仿宋_GB2312" w:hAnsi="仿宋_GB2312" w:eastAsia="仿宋_GB2312" w:cs="仿宋_GB2312"/>
                <w:sz w:val="24"/>
                <w:szCs w:val="24"/>
                <w:vertAlign w:val="baseline"/>
                <w:lang w:eastAsia="zh-CN"/>
              </w:rPr>
              <w:sym w:font="Wingdings 2" w:char="00A3"/>
            </w:r>
          </w:p>
        </w:tc>
        <w:tc>
          <w:tcPr>
            <w:tcW w:w="97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Height w:val="567" w:hRule="atLeast"/>
        </w:trPr>
        <w:tc>
          <w:tcPr>
            <w:tcW w:w="8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555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整治“黄牛”“黑中介”等破坏营商环境行为，除法律、行政法规、国务院决定、国务院部门规章和我省地方性法规、政府规章规定的中介服务事项外，省科技厅、归口管理单位和依托单位等不得以任何形式要求省创中心委托中介服务机构开展服务，也不得要求省创中心提供相关中介服务材料，营造公平公正、高效便捷的省创中心建设环境。</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是</w:t>
            </w:r>
            <w:r>
              <w:rPr>
                <w:rFonts w:hint="eastAsia" w:ascii="仿宋_GB2312" w:hAnsi="仿宋_GB2312" w:eastAsia="仿宋_GB2312" w:cs="仿宋_GB2312"/>
                <w:sz w:val="24"/>
                <w:szCs w:val="24"/>
                <w:vertAlign w:val="baseline"/>
                <w:lang w:eastAsia="zh-CN"/>
              </w:rPr>
              <w:sym w:font="Wingdings 2" w:char="00A3"/>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否</w:t>
            </w:r>
            <w:r>
              <w:rPr>
                <w:rFonts w:hint="eastAsia" w:ascii="仿宋_GB2312" w:hAnsi="仿宋_GB2312" w:eastAsia="仿宋_GB2312" w:cs="仿宋_GB2312"/>
                <w:sz w:val="24"/>
                <w:szCs w:val="24"/>
                <w:vertAlign w:val="baseline"/>
                <w:lang w:eastAsia="zh-CN"/>
              </w:rPr>
              <w:sym w:font="Wingdings 2" w:char="00A3"/>
            </w:r>
          </w:p>
        </w:tc>
        <w:tc>
          <w:tcPr>
            <w:tcW w:w="97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Height w:val="567" w:hRule="atLeast"/>
        </w:trPr>
        <w:tc>
          <w:tcPr>
            <w:tcW w:w="8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555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同一平台同一年度仅限申报一次省重点实验室或省技术创新中心。已建设国家或省（重点）实验室、国家或省技术创新中心、国家或省临床医学研究中心的平台及其人员不得重复申请。同一科研人员、同一成果、同一仪器设备、同一实验场所等科技资源不得多头申请、重复申请。</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是</w:t>
            </w:r>
            <w:r>
              <w:rPr>
                <w:rFonts w:hint="eastAsia" w:ascii="仿宋_GB2312" w:hAnsi="仿宋_GB2312" w:eastAsia="仿宋_GB2312" w:cs="仿宋_GB2312"/>
                <w:sz w:val="24"/>
                <w:szCs w:val="24"/>
                <w:vertAlign w:val="baseline"/>
                <w:lang w:eastAsia="zh-CN"/>
              </w:rPr>
              <w:sym w:font="Wingdings 2" w:char="00A3"/>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否</w:t>
            </w:r>
            <w:r>
              <w:rPr>
                <w:rFonts w:hint="eastAsia" w:ascii="仿宋_GB2312" w:hAnsi="仿宋_GB2312" w:eastAsia="仿宋_GB2312" w:cs="仿宋_GB2312"/>
                <w:sz w:val="24"/>
                <w:szCs w:val="24"/>
                <w:vertAlign w:val="baseline"/>
                <w:lang w:eastAsia="zh-CN"/>
              </w:rPr>
              <w:sym w:font="Wingdings 2" w:char="00A3"/>
            </w:r>
          </w:p>
        </w:tc>
        <w:tc>
          <w:tcPr>
            <w:tcW w:w="97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Height w:val="567" w:hRule="atLeast"/>
        </w:trPr>
        <w:tc>
          <w:tcPr>
            <w:tcW w:w="8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w:t>
            </w:r>
          </w:p>
        </w:tc>
        <w:tc>
          <w:tcPr>
            <w:tcW w:w="555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按照“谁主管、谁推荐”的原则开展组织推荐工作，同一申请只能通过第一依托单位的归口管理部门推荐，并在其他依托单位的归口管理部门备案，不得多头推荐。所有提交的相关内容须经脱密处理。</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是</w:t>
            </w:r>
            <w:r>
              <w:rPr>
                <w:rFonts w:hint="eastAsia" w:ascii="仿宋_GB2312" w:hAnsi="仿宋_GB2312" w:eastAsia="仿宋_GB2312" w:cs="仿宋_GB2312"/>
                <w:sz w:val="24"/>
                <w:szCs w:val="24"/>
                <w:vertAlign w:val="baseline"/>
                <w:lang w:eastAsia="zh-CN"/>
              </w:rPr>
              <w:sym w:font="Wingdings 2" w:char="00A3"/>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否</w:t>
            </w:r>
            <w:r>
              <w:rPr>
                <w:rFonts w:hint="eastAsia" w:ascii="仿宋_GB2312" w:hAnsi="仿宋_GB2312" w:eastAsia="仿宋_GB2312" w:cs="仿宋_GB2312"/>
                <w:sz w:val="24"/>
                <w:szCs w:val="24"/>
                <w:vertAlign w:val="baseline"/>
                <w:lang w:eastAsia="zh-CN"/>
              </w:rPr>
              <w:sym w:font="Wingdings 2" w:char="00A3"/>
            </w:r>
          </w:p>
        </w:tc>
        <w:tc>
          <w:tcPr>
            <w:tcW w:w="97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Height w:val="567" w:hRule="atLeast"/>
        </w:trPr>
        <w:tc>
          <w:tcPr>
            <w:tcW w:w="8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sz w:val="24"/>
                <w:szCs w:val="24"/>
                <w:vertAlign w:val="baseline"/>
                <w:lang w:val="en" w:eastAsia="zh-CN"/>
              </w:rPr>
            </w:pPr>
            <w:r>
              <w:rPr>
                <w:rFonts w:hint="default" w:ascii="仿宋_GB2312" w:hAnsi="仿宋_GB2312" w:eastAsia="仿宋_GB2312" w:cs="仿宋_GB2312"/>
                <w:sz w:val="24"/>
                <w:szCs w:val="24"/>
                <w:vertAlign w:val="baseline"/>
                <w:lang w:val="en" w:eastAsia="zh-CN"/>
              </w:rPr>
              <w:t>10</w:t>
            </w:r>
          </w:p>
        </w:tc>
        <w:tc>
          <w:tcPr>
            <w:tcW w:w="555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rPr>
              <w:t>对于已建设省重点实验室和技术创新中心的依托单位，根据山西省科学技术厅《关于组织开展2024年度省重点实验室和技术创新中心安全检查工作的通知》（晋科函〔2024〕11号）等规定，</w:t>
            </w:r>
            <w:r>
              <w:rPr>
                <w:rFonts w:hint="eastAsia" w:ascii="仿宋_GB2312" w:hAnsi="仿宋_GB2312" w:eastAsia="仿宋_GB2312" w:cs="仿宋_GB2312"/>
                <w:sz w:val="24"/>
                <w:szCs w:val="24"/>
                <w:vertAlign w:val="baseline"/>
                <w:lang w:eastAsia="zh-CN"/>
              </w:rPr>
              <w:t>已</w:t>
            </w:r>
            <w:r>
              <w:rPr>
                <w:rFonts w:hint="eastAsia" w:ascii="仿宋_GB2312" w:hAnsi="仿宋_GB2312" w:eastAsia="仿宋_GB2312" w:cs="仿宋_GB2312"/>
                <w:sz w:val="24"/>
                <w:szCs w:val="24"/>
                <w:vertAlign w:val="baseline"/>
              </w:rPr>
              <w:t>按要求完成安全自查自纠</w:t>
            </w:r>
            <w:r>
              <w:rPr>
                <w:rFonts w:hint="eastAsia" w:ascii="仿宋_GB2312" w:hAnsi="仿宋_GB2312" w:eastAsia="仿宋_GB2312" w:cs="仿宋_GB2312"/>
                <w:sz w:val="24"/>
                <w:szCs w:val="24"/>
                <w:vertAlign w:val="baseline"/>
                <w:lang w:eastAsia="zh-CN"/>
              </w:rPr>
              <w:t>，并报各归口管理单位和省科技厅。</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是</w:t>
            </w:r>
            <w:r>
              <w:rPr>
                <w:rFonts w:hint="eastAsia" w:ascii="仿宋_GB2312" w:hAnsi="仿宋_GB2312" w:eastAsia="仿宋_GB2312" w:cs="仿宋_GB2312"/>
                <w:sz w:val="24"/>
                <w:szCs w:val="24"/>
                <w:vertAlign w:val="baseline"/>
                <w:lang w:eastAsia="zh-CN"/>
              </w:rPr>
              <w:sym w:font="Wingdings 2" w:char="00A3"/>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否</w:t>
            </w:r>
            <w:r>
              <w:rPr>
                <w:rFonts w:hint="eastAsia" w:ascii="仿宋_GB2312" w:hAnsi="仿宋_GB2312" w:eastAsia="仿宋_GB2312" w:cs="仿宋_GB2312"/>
                <w:sz w:val="24"/>
                <w:szCs w:val="24"/>
                <w:vertAlign w:val="baseline"/>
                <w:lang w:eastAsia="zh-CN"/>
              </w:rPr>
              <w:sym w:font="Wingdings 2" w:char="00A3"/>
            </w:r>
          </w:p>
        </w:tc>
        <w:tc>
          <w:tcPr>
            <w:tcW w:w="97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4"/>
                <w:szCs w:val="24"/>
                <w:vertAlign w:val="baseline"/>
              </w:rPr>
            </w:pPr>
          </w:p>
        </w:tc>
      </w:tr>
    </w:tbl>
    <w:p>
      <w:pPr>
        <w:keepNext w:val="0"/>
        <w:keepLines w:val="0"/>
        <w:pageBreakBefore w:val="0"/>
        <w:widowControl w:val="0"/>
        <w:kinsoku/>
        <w:wordWrap/>
        <w:overflowPunct/>
        <w:topLinePunct w:val="0"/>
        <w:autoSpaceDE/>
        <w:autoSpaceDN/>
        <w:bidi w:val="0"/>
        <w:adjustRightInd w:val="0"/>
        <w:snapToGrid w:val="0"/>
        <w:spacing w:line="240" w:lineRule="auto"/>
        <w:ind w:firstLine="420"/>
        <w:textAlignment w:val="auto"/>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420"/>
        <w:textAlignment w:val="auto"/>
        <w:rPr>
          <w:rFonts w:hint="eastAsia"/>
          <w:sz w:val="32"/>
          <w:szCs w:val="32"/>
          <w:lang w:val="en" w:eastAsia="zh-CN"/>
        </w:rPr>
      </w:pPr>
      <w:r>
        <w:rPr>
          <w:rFonts w:hint="eastAsia"/>
          <w:sz w:val="32"/>
          <w:szCs w:val="32"/>
          <w:lang w:val="en" w:eastAsia="zh-CN"/>
        </w:rPr>
        <w:t>申报单位盖章：</w:t>
      </w:r>
    </w:p>
    <w:p>
      <w:pPr>
        <w:keepNext w:val="0"/>
        <w:keepLines w:val="0"/>
        <w:pageBreakBefore w:val="0"/>
        <w:widowControl w:val="0"/>
        <w:kinsoku/>
        <w:wordWrap/>
        <w:overflowPunct/>
        <w:topLinePunct w:val="0"/>
        <w:autoSpaceDE/>
        <w:autoSpaceDN/>
        <w:bidi w:val="0"/>
        <w:adjustRightInd w:val="0"/>
        <w:snapToGrid w:val="0"/>
        <w:spacing w:line="240" w:lineRule="auto"/>
        <w:ind w:firstLine="420"/>
        <w:textAlignment w:val="auto"/>
        <w:rPr>
          <w:rFonts w:hint="eastAsia"/>
          <w:sz w:val="32"/>
          <w:szCs w:val="32"/>
          <w:lang w:val="en"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420"/>
        <w:textAlignment w:val="auto"/>
        <w:rPr>
          <w:rFonts w:hint="eastAsia"/>
          <w:sz w:val="32"/>
          <w:szCs w:val="32"/>
          <w:lang w:val="en" w:eastAsia="zh-CN"/>
        </w:rPr>
      </w:pPr>
      <w:r>
        <w:rPr>
          <w:rFonts w:hint="default"/>
          <w:sz w:val="32"/>
          <w:szCs w:val="32"/>
          <w:lang w:val="en" w:eastAsia="zh-CN"/>
        </w:rPr>
        <w:t>归口管理部门</w:t>
      </w:r>
      <w:r>
        <w:rPr>
          <w:rFonts w:hint="eastAsia"/>
          <w:sz w:val="32"/>
          <w:szCs w:val="32"/>
          <w:lang w:val="en" w:eastAsia="zh-CN"/>
        </w:rPr>
        <w:t>盖章：</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right"/>
        <w:textAlignment w:val="auto"/>
        <w:rPr>
          <w:rFonts w:hint="default"/>
          <w:sz w:val="32"/>
          <w:szCs w:val="32"/>
          <w:lang w:val="en" w:eastAsia="zh-CN"/>
        </w:rPr>
        <w:sectPr>
          <w:footerReference r:id="rId3" w:type="default"/>
          <w:pgSz w:w="11906" w:h="16838"/>
          <w:pgMar w:top="1440" w:right="1800" w:bottom="1440" w:left="1800" w:header="851" w:footer="992" w:gutter="0"/>
          <w:cols w:space="720" w:num="1"/>
          <w:docGrid w:type="lines" w:linePitch="312" w:charSpace="0"/>
        </w:sectPr>
      </w:pPr>
      <w:r>
        <w:rPr>
          <w:rFonts w:hint="eastAsia"/>
          <w:sz w:val="32"/>
          <w:szCs w:val="32"/>
          <w:lang w:val="en" w:eastAsia="zh-CN"/>
        </w:rPr>
        <w:t>年</w:t>
      </w:r>
      <w:r>
        <w:rPr>
          <w:rFonts w:hint="eastAsia"/>
          <w:sz w:val="32"/>
          <w:szCs w:val="32"/>
          <w:lang w:val="en-US" w:eastAsia="zh-CN"/>
        </w:rPr>
        <w:t xml:space="preserve">  </w:t>
      </w:r>
      <w:r>
        <w:rPr>
          <w:rFonts w:hint="eastAsia"/>
          <w:sz w:val="32"/>
          <w:szCs w:val="32"/>
          <w:lang w:val="en" w:eastAsia="zh-CN"/>
        </w:rPr>
        <w:t>月</w:t>
      </w:r>
      <w:r>
        <w:rPr>
          <w:rFonts w:hint="eastAsia"/>
          <w:sz w:val="32"/>
          <w:szCs w:val="32"/>
          <w:lang w:val="en-US" w:eastAsia="zh-CN"/>
        </w:rPr>
        <w:t xml:space="preserve">  </w:t>
      </w:r>
      <w:r>
        <w:rPr>
          <w:rFonts w:hint="eastAsia"/>
          <w:sz w:val="32"/>
          <w:szCs w:val="32"/>
          <w:lang w:val="en" w:eastAsia="zh-CN"/>
        </w:rPr>
        <w:t>日</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bCs/>
          <w:sz w:val="44"/>
          <w:szCs w:val="44"/>
          <w:lang w:eastAsia="zh-CN"/>
        </w:rPr>
      </w:pPr>
      <w:r>
        <w:rPr>
          <w:rFonts w:hint="eastAsia"/>
          <w:b/>
          <w:bCs/>
          <w:sz w:val="44"/>
          <w:szCs w:val="44"/>
          <w:lang w:val="en-US" w:eastAsia="zh-CN"/>
        </w:rPr>
        <w:t>2024年</w:t>
      </w:r>
      <w:r>
        <w:rPr>
          <w:rFonts w:hint="eastAsia"/>
          <w:b/>
          <w:bCs/>
          <w:sz w:val="44"/>
          <w:szCs w:val="44"/>
        </w:rPr>
        <w:t>山西省</w:t>
      </w:r>
      <w:r>
        <w:rPr>
          <w:rFonts w:hint="eastAsia"/>
          <w:b/>
          <w:bCs/>
          <w:sz w:val="44"/>
          <w:szCs w:val="44"/>
          <w:lang w:eastAsia="zh-CN"/>
        </w:rPr>
        <w:t>技术创新中心（综合类）</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b/>
          <w:bCs/>
          <w:sz w:val="44"/>
          <w:szCs w:val="44"/>
          <w:lang w:eastAsia="zh-CN"/>
        </w:rPr>
      </w:pPr>
      <w:r>
        <w:rPr>
          <w:rFonts w:hint="eastAsia"/>
          <w:b/>
          <w:bCs/>
          <w:sz w:val="44"/>
          <w:szCs w:val="44"/>
          <w:lang w:eastAsia="zh-CN"/>
        </w:rPr>
        <w:t>申请资格审查表</w:t>
      </w:r>
    </w:p>
    <w:p>
      <w:pPr>
        <w:keepNext w:val="0"/>
        <w:keepLines w:val="0"/>
        <w:pageBreakBefore w:val="0"/>
        <w:widowControl w:val="0"/>
        <w:kinsoku/>
        <w:wordWrap/>
        <w:overflowPunct/>
        <w:topLinePunct w:val="0"/>
        <w:autoSpaceDE/>
        <w:autoSpaceDN/>
        <w:bidi w:val="0"/>
        <w:adjustRightInd w:val="0"/>
        <w:snapToGrid w:val="0"/>
        <w:spacing w:line="240" w:lineRule="auto"/>
        <w:ind w:firstLine="420"/>
        <w:textAlignment w:val="auto"/>
        <w:rPr>
          <w:rFonts w:hint="eastAsia"/>
          <w:lang w:val="en-US" w:eastAsia="zh-CN"/>
        </w:rPr>
      </w:pPr>
      <w:r>
        <w:rPr>
          <w:rFonts w:hint="eastAsia"/>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firstLine="420"/>
        <w:textAlignment w:val="auto"/>
        <w:rPr>
          <w:rFonts w:hint="eastAsia"/>
          <w:sz w:val="32"/>
          <w:szCs w:val="32"/>
          <w:lang w:val="en-US" w:eastAsia="zh-CN"/>
        </w:rPr>
      </w:pPr>
      <w:r>
        <w:rPr>
          <w:rFonts w:hint="eastAsia"/>
          <w:sz w:val="32"/>
          <w:szCs w:val="32"/>
          <w:lang w:val="en-US" w:eastAsia="zh-CN"/>
        </w:rPr>
        <w:t>平台名称：___________________________________</w:t>
      </w:r>
    </w:p>
    <w:p>
      <w:pPr>
        <w:keepNext w:val="0"/>
        <w:keepLines w:val="0"/>
        <w:pageBreakBefore w:val="0"/>
        <w:widowControl w:val="0"/>
        <w:kinsoku/>
        <w:wordWrap/>
        <w:overflowPunct/>
        <w:topLinePunct w:val="0"/>
        <w:autoSpaceDE/>
        <w:autoSpaceDN/>
        <w:bidi w:val="0"/>
        <w:adjustRightInd w:val="0"/>
        <w:snapToGrid w:val="0"/>
        <w:spacing w:line="240" w:lineRule="auto"/>
        <w:ind w:firstLine="420"/>
        <w:textAlignment w:val="auto"/>
        <w:rPr>
          <w:rFonts w:hint="eastAsia"/>
          <w:lang w:val="en-US" w:eastAsia="zh-CN"/>
        </w:rPr>
      </w:pPr>
      <w:r>
        <w:rPr>
          <w:rFonts w:hint="eastAsia"/>
          <w:sz w:val="32"/>
          <w:szCs w:val="32"/>
          <w:lang w:val="en-US" w:eastAsia="zh-CN"/>
        </w:rPr>
        <w:t>依托单位：___________________________________</w:t>
      </w:r>
    </w:p>
    <w:p>
      <w:pPr>
        <w:keepNext w:val="0"/>
        <w:keepLines w:val="0"/>
        <w:pageBreakBefore w:val="0"/>
        <w:widowControl w:val="0"/>
        <w:kinsoku/>
        <w:wordWrap/>
        <w:overflowPunct/>
        <w:topLinePunct w:val="0"/>
        <w:autoSpaceDE/>
        <w:autoSpaceDN/>
        <w:bidi w:val="0"/>
        <w:adjustRightInd w:val="0"/>
        <w:snapToGrid w:val="0"/>
        <w:spacing w:line="240" w:lineRule="auto"/>
        <w:ind w:firstLine="420"/>
        <w:textAlignment w:val="auto"/>
        <w:rPr>
          <w:rFonts w:hint="eastAsia"/>
          <w:lang w:val="en-US"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5191"/>
        <w:gridCol w:w="1116"/>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序号</w:t>
            </w:r>
          </w:p>
        </w:tc>
        <w:tc>
          <w:tcPr>
            <w:tcW w:w="51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建设条件要求</w:t>
            </w:r>
          </w:p>
        </w:tc>
        <w:tc>
          <w:tcPr>
            <w:tcW w:w="11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是否</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满足</w:t>
            </w:r>
          </w:p>
        </w:tc>
        <w:tc>
          <w:tcPr>
            <w:tcW w:w="134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51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建设布局符合全省高质量发展、“一群两区三圈”等战略规划。</w:t>
            </w:r>
          </w:p>
        </w:tc>
        <w:tc>
          <w:tcPr>
            <w:tcW w:w="11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是</w:t>
            </w:r>
            <w:r>
              <w:rPr>
                <w:rFonts w:hint="eastAsia" w:ascii="仿宋_GB2312" w:hAnsi="仿宋_GB2312" w:eastAsia="仿宋_GB2312" w:cs="仿宋_GB2312"/>
                <w:sz w:val="28"/>
                <w:szCs w:val="28"/>
                <w:vertAlign w:val="baseline"/>
                <w:lang w:eastAsia="zh-CN"/>
              </w:rPr>
              <w:sym w:font="Wingdings 2" w:char="00A3"/>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lang w:eastAsia="zh-CN"/>
              </w:rPr>
              <w:t>否</w:t>
            </w:r>
            <w:r>
              <w:rPr>
                <w:rFonts w:hint="eastAsia" w:ascii="仿宋_GB2312" w:hAnsi="仿宋_GB2312" w:eastAsia="仿宋_GB2312" w:cs="仿宋_GB2312"/>
                <w:sz w:val="28"/>
                <w:szCs w:val="28"/>
                <w:vertAlign w:val="baseline"/>
                <w:lang w:eastAsia="zh-CN"/>
              </w:rPr>
              <w:sym w:font="Wingdings 2" w:char="00A3"/>
            </w:r>
          </w:p>
        </w:tc>
        <w:tc>
          <w:tcPr>
            <w:tcW w:w="134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2</w:t>
            </w:r>
          </w:p>
        </w:tc>
        <w:tc>
          <w:tcPr>
            <w:tcW w:w="51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rPr>
              <w:t>建设主体由相关市政府或市政府与省直相关部门联动共同建设，发挥有关地区和部门比较优势，集聚整合相关优势高校、科研院所、企业、新型研发机构等创新力量参与建设。</w:t>
            </w:r>
          </w:p>
        </w:tc>
        <w:tc>
          <w:tcPr>
            <w:tcW w:w="11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是</w:t>
            </w:r>
            <w:r>
              <w:rPr>
                <w:rFonts w:hint="eastAsia" w:ascii="仿宋_GB2312" w:hAnsi="仿宋_GB2312" w:eastAsia="仿宋_GB2312" w:cs="仿宋_GB2312"/>
                <w:sz w:val="28"/>
                <w:szCs w:val="28"/>
                <w:vertAlign w:val="baseline"/>
                <w:lang w:eastAsia="zh-CN"/>
              </w:rPr>
              <w:sym w:font="Wingdings 2" w:char="00A3"/>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eastAsia="zh-CN"/>
              </w:rPr>
              <w:t>否</w:t>
            </w:r>
            <w:r>
              <w:rPr>
                <w:rFonts w:hint="eastAsia" w:ascii="仿宋_GB2312" w:hAnsi="仿宋_GB2312" w:eastAsia="仿宋_GB2312" w:cs="仿宋_GB2312"/>
                <w:sz w:val="28"/>
                <w:szCs w:val="28"/>
                <w:vertAlign w:val="baseline"/>
                <w:lang w:eastAsia="zh-CN"/>
              </w:rPr>
              <w:sym w:font="Wingdings 2" w:char="00A3"/>
            </w:r>
          </w:p>
        </w:tc>
        <w:tc>
          <w:tcPr>
            <w:tcW w:w="134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c>
          <w:tcPr>
            <w:tcW w:w="51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聚焦区域重大需求，凝练若干战略性技术领域作为重点方向，明确技术创新的重点目标和主攻方向。</w:t>
            </w:r>
          </w:p>
        </w:tc>
        <w:tc>
          <w:tcPr>
            <w:tcW w:w="11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是</w:t>
            </w:r>
            <w:r>
              <w:rPr>
                <w:rFonts w:hint="eastAsia" w:ascii="仿宋_GB2312" w:hAnsi="仿宋_GB2312" w:eastAsia="仿宋_GB2312" w:cs="仿宋_GB2312"/>
                <w:sz w:val="28"/>
                <w:szCs w:val="28"/>
                <w:vertAlign w:val="baseline"/>
                <w:lang w:eastAsia="zh-CN"/>
              </w:rPr>
              <w:sym w:font="Wingdings 2" w:char="00A3"/>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lang w:eastAsia="zh-CN"/>
              </w:rPr>
              <w:t>否</w:t>
            </w:r>
            <w:r>
              <w:rPr>
                <w:rFonts w:hint="eastAsia" w:ascii="仿宋_GB2312" w:hAnsi="仿宋_GB2312" w:eastAsia="仿宋_GB2312" w:cs="仿宋_GB2312"/>
                <w:sz w:val="28"/>
                <w:szCs w:val="28"/>
                <w:vertAlign w:val="baseline"/>
                <w:lang w:eastAsia="zh-CN"/>
              </w:rPr>
              <w:sym w:font="Wingdings 2" w:char="00A3"/>
            </w:r>
          </w:p>
        </w:tc>
        <w:tc>
          <w:tcPr>
            <w:tcW w:w="134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w:t>
            </w:r>
          </w:p>
        </w:tc>
        <w:tc>
          <w:tcPr>
            <w:tcW w:w="51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组织架构一般采取“中心（本部）+若干专业化创新研发机构”的模式，明确区域空间布局，形成大协作、网络化的技术创新平台。</w:t>
            </w:r>
          </w:p>
        </w:tc>
        <w:tc>
          <w:tcPr>
            <w:tcW w:w="11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是</w:t>
            </w:r>
            <w:r>
              <w:rPr>
                <w:rFonts w:hint="eastAsia" w:ascii="仿宋_GB2312" w:hAnsi="仿宋_GB2312" w:eastAsia="仿宋_GB2312" w:cs="仿宋_GB2312"/>
                <w:sz w:val="28"/>
                <w:szCs w:val="28"/>
                <w:vertAlign w:val="baseline"/>
                <w:lang w:eastAsia="zh-CN"/>
              </w:rPr>
              <w:sym w:font="Wingdings 2" w:char="00A3"/>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lang w:eastAsia="zh-CN"/>
              </w:rPr>
              <w:t>否</w:t>
            </w:r>
            <w:r>
              <w:rPr>
                <w:rFonts w:hint="eastAsia" w:ascii="仿宋_GB2312" w:hAnsi="仿宋_GB2312" w:eastAsia="仿宋_GB2312" w:cs="仿宋_GB2312"/>
                <w:sz w:val="28"/>
                <w:szCs w:val="28"/>
                <w:vertAlign w:val="baseline"/>
                <w:lang w:eastAsia="zh-CN"/>
              </w:rPr>
              <w:sym w:font="Wingdings 2" w:char="00A3"/>
            </w:r>
          </w:p>
        </w:tc>
        <w:tc>
          <w:tcPr>
            <w:tcW w:w="134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w:t>
            </w:r>
          </w:p>
        </w:tc>
        <w:tc>
          <w:tcPr>
            <w:tcW w:w="51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省创中心本部应为独立法人实体，在所推荐市域内注册登记，有相应稳定研发经费保障，建立相应的管理运行机制。</w:t>
            </w:r>
          </w:p>
        </w:tc>
        <w:tc>
          <w:tcPr>
            <w:tcW w:w="11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是</w:t>
            </w:r>
            <w:r>
              <w:rPr>
                <w:rFonts w:hint="eastAsia" w:ascii="仿宋_GB2312" w:hAnsi="仿宋_GB2312" w:eastAsia="仿宋_GB2312" w:cs="仿宋_GB2312"/>
                <w:sz w:val="28"/>
                <w:szCs w:val="28"/>
                <w:vertAlign w:val="baseline"/>
                <w:lang w:eastAsia="zh-CN"/>
              </w:rPr>
              <w:sym w:font="Wingdings 2" w:char="00A3"/>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lang w:eastAsia="zh-CN"/>
              </w:rPr>
              <w:t>否</w:t>
            </w:r>
            <w:r>
              <w:rPr>
                <w:rFonts w:hint="eastAsia" w:ascii="仿宋_GB2312" w:hAnsi="仿宋_GB2312" w:eastAsia="仿宋_GB2312" w:cs="仿宋_GB2312"/>
                <w:sz w:val="28"/>
                <w:szCs w:val="28"/>
                <w:vertAlign w:val="baseline"/>
                <w:lang w:eastAsia="zh-CN"/>
              </w:rPr>
              <w:sym w:font="Wingdings 2" w:char="00A3"/>
            </w:r>
          </w:p>
        </w:tc>
        <w:tc>
          <w:tcPr>
            <w:tcW w:w="134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sz w:val="28"/>
                <w:szCs w:val="28"/>
                <w:vertAlign w:val="baseline"/>
                <w:lang w:val="en" w:eastAsia="zh-CN"/>
              </w:rPr>
            </w:pPr>
            <w:r>
              <w:rPr>
                <w:rFonts w:hint="default" w:ascii="仿宋_GB2312" w:hAnsi="仿宋_GB2312" w:eastAsia="仿宋_GB2312" w:cs="仿宋_GB2312"/>
                <w:sz w:val="28"/>
                <w:szCs w:val="28"/>
                <w:vertAlign w:val="baseline"/>
                <w:lang w:val="en" w:eastAsia="zh-CN"/>
              </w:rPr>
              <w:t>6</w:t>
            </w:r>
          </w:p>
        </w:tc>
        <w:tc>
          <w:tcPr>
            <w:tcW w:w="51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仿宋_GB2312" w:hAnsi="仿宋_GB2312" w:eastAsia="仿宋_GB2312" w:cs="仿宋_GB2312"/>
                <w:sz w:val="28"/>
                <w:szCs w:val="28"/>
                <w:vertAlign w:val="baseline"/>
                <w:lang w:val="en"/>
              </w:rPr>
            </w:pPr>
            <w:r>
              <w:rPr>
                <w:rFonts w:hint="default" w:ascii="仿宋_GB2312" w:hAnsi="仿宋_GB2312" w:eastAsia="仿宋_GB2312" w:cs="仿宋_GB2312"/>
                <w:sz w:val="28"/>
                <w:szCs w:val="28"/>
                <w:vertAlign w:val="baseline"/>
                <w:lang w:val="en"/>
              </w:rPr>
              <w:t>相关市政府或市政府与省直相关部门联动培育组建，形成建设方案，向省科技厅推荐</w:t>
            </w:r>
          </w:p>
        </w:tc>
        <w:tc>
          <w:tcPr>
            <w:tcW w:w="11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是</w:t>
            </w:r>
            <w:r>
              <w:rPr>
                <w:rFonts w:hint="eastAsia" w:ascii="仿宋_GB2312" w:hAnsi="仿宋_GB2312" w:eastAsia="仿宋_GB2312" w:cs="仿宋_GB2312"/>
                <w:sz w:val="28"/>
                <w:szCs w:val="28"/>
                <w:vertAlign w:val="baseline"/>
                <w:lang w:eastAsia="zh-CN"/>
              </w:rPr>
              <w:sym w:font="Wingdings 2" w:char="00A3"/>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否</w:t>
            </w:r>
            <w:r>
              <w:rPr>
                <w:rFonts w:hint="eastAsia" w:ascii="仿宋_GB2312" w:hAnsi="仿宋_GB2312" w:eastAsia="仿宋_GB2312" w:cs="仿宋_GB2312"/>
                <w:sz w:val="28"/>
                <w:szCs w:val="28"/>
                <w:vertAlign w:val="baseline"/>
                <w:lang w:eastAsia="zh-CN"/>
              </w:rPr>
              <w:sym w:font="Wingdings 2" w:char="00A3"/>
            </w:r>
          </w:p>
        </w:tc>
        <w:tc>
          <w:tcPr>
            <w:tcW w:w="134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8"/>
                <w:szCs w:val="28"/>
                <w:vertAlign w:val="baseline"/>
              </w:rPr>
            </w:pPr>
          </w:p>
        </w:tc>
      </w:tr>
    </w:tbl>
    <w:p>
      <w:pPr>
        <w:keepNext w:val="0"/>
        <w:keepLines w:val="0"/>
        <w:pageBreakBefore w:val="0"/>
        <w:widowControl w:val="0"/>
        <w:kinsoku/>
        <w:wordWrap/>
        <w:overflowPunct/>
        <w:topLinePunct w:val="0"/>
        <w:autoSpaceDE/>
        <w:autoSpaceDN/>
        <w:bidi w:val="0"/>
        <w:adjustRightInd/>
        <w:snapToGrid w:val="0"/>
        <w:ind w:firstLine="420"/>
        <w:textAlignment w:val="auto"/>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420"/>
        <w:textAlignment w:val="auto"/>
        <w:rPr>
          <w:rFonts w:hint="eastAsia"/>
          <w:sz w:val="32"/>
          <w:szCs w:val="32"/>
          <w:lang w:val="en"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420"/>
        <w:textAlignment w:val="auto"/>
        <w:rPr>
          <w:rFonts w:hint="eastAsia"/>
          <w:sz w:val="32"/>
          <w:szCs w:val="32"/>
          <w:lang w:val="en" w:eastAsia="zh-CN"/>
        </w:rPr>
      </w:pPr>
      <w:r>
        <w:rPr>
          <w:rFonts w:hint="eastAsia"/>
          <w:sz w:val="32"/>
          <w:szCs w:val="32"/>
          <w:lang w:val="en" w:eastAsia="zh-CN"/>
        </w:rPr>
        <w:t>申报单位盖章：</w:t>
      </w:r>
    </w:p>
    <w:p>
      <w:pPr>
        <w:keepNext w:val="0"/>
        <w:keepLines w:val="0"/>
        <w:pageBreakBefore w:val="0"/>
        <w:widowControl w:val="0"/>
        <w:kinsoku/>
        <w:wordWrap/>
        <w:overflowPunct/>
        <w:topLinePunct w:val="0"/>
        <w:autoSpaceDE/>
        <w:autoSpaceDN/>
        <w:bidi w:val="0"/>
        <w:adjustRightInd w:val="0"/>
        <w:snapToGrid w:val="0"/>
        <w:spacing w:line="240" w:lineRule="auto"/>
        <w:ind w:firstLine="420"/>
        <w:textAlignment w:val="auto"/>
        <w:rPr>
          <w:rFonts w:hint="eastAsia"/>
          <w:sz w:val="32"/>
          <w:szCs w:val="32"/>
          <w:lang w:val="en"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420"/>
        <w:textAlignment w:val="auto"/>
        <w:rPr>
          <w:rFonts w:hint="eastAsia"/>
          <w:sz w:val="32"/>
          <w:szCs w:val="32"/>
          <w:lang w:val="en" w:eastAsia="zh-CN"/>
        </w:rPr>
      </w:pPr>
      <w:r>
        <w:rPr>
          <w:rFonts w:hint="default"/>
          <w:sz w:val="32"/>
          <w:szCs w:val="32"/>
          <w:lang w:val="en" w:eastAsia="zh-CN"/>
        </w:rPr>
        <w:t>归口管理部门</w:t>
      </w:r>
      <w:r>
        <w:rPr>
          <w:rFonts w:hint="eastAsia"/>
          <w:sz w:val="32"/>
          <w:szCs w:val="32"/>
          <w:lang w:val="en" w:eastAsia="zh-CN"/>
        </w:rPr>
        <w:t>盖章：</w:t>
      </w:r>
    </w:p>
    <w:p>
      <w:pPr>
        <w:keepNext w:val="0"/>
        <w:keepLines w:val="0"/>
        <w:pageBreakBefore w:val="0"/>
        <w:widowControl w:val="0"/>
        <w:kinsoku/>
        <w:wordWrap/>
        <w:overflowPunct/>
        <w:topLinePunct w:val="0"/>
        <w:autoSpaceDE/>
        <w:autoSpaceDN/>
        <w:bidi w:val="0"/>
        <w:adjustRightInd w:val="0"/>
        <w:snapToGrid w:val="0"/>
        <w:spacing w:line="240" w:lineRule="auto"/>
        <w:ind w:firstLine="420"/>
        <w:textAlignment w:val="auto"/>
        <w:rPr>
          <w:rFonts w:hint="eastAsia"/>
          <w:sz w:val="32"/>
          <w:szCs w:val="32"/>
          <w:lang w:val="en"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right"/>
        <w:textAlignment w:val="auto"/>
        <w:rPr>
          <w:rFonts w:hint="eastAsia"/>
          <w:sz w:val="32"/>
          <w:szCs w:val="32"/>
          <w:lang w:val="en-US" w:eastAsia="zh-CN"/>
        </w:rPr>
      </w:pPr>
      <w:r>
        <w:rPr>
          <w:rFonts w:hint="eastAsia"/>
          <w:sz w:val="32"/>
          <w:szCs w:val="32"/>
          <w:lang w:val="en" w:eastAsia="zh-CN"/>
        </w:rPr>
        <w:t>年</w:t>
      </w:r>
      <w:r>
        <w:rPr>
          <w:rFonts w:hint="eastAsia"/>
          <w:sz w:val="32"/>
          <w:szCs w:val="32"/>
          <w:lang w:val="en-US" w:eastAsia="zh-CN"/>
        </w:rPr>
        <w:t xml:space="preserve">  </w:t>
      </w:r>
      <w:r>
        <w:rPr>
          <w:rFonts w:hint="eastAsia"/>
          <w:sz w:val="32"/>
          <w:szCs w:val="32"/>
          <w:lang w:val="en" w:eastAsia="zh-CN"/>
        </w:rPr>
        <w:t>月</w:t>
      </w:r>
      <w:r>
        <w:rPr>
          <w:rFonts w:hint="eastAsia"/>
          <w:sz w:val="32"/>
          <w:szCs w:val="32"/>
          <w:lang w:val="en-US" w:eastAsia="zh-CN"/>
        </w:rPr>
        <w:t xml:space="preserve">  </w:t>
      </w:r>
      <w:r>
        <w:rPr>
          <w:rFonts w:hint="eastAsia"/>
          <w:sz w:val="32"/>
          <w:szCs w:val="32"/>
          <w:lang w:val="en" w:eastAsia="zh-CN"/>
        </w:rPr>
        <w:t>日</w:t>
      </w: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Wingdings 2">
    <w:panose1 w:val="05020102010507070707"/>
    <w:charset w:val="02"/>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FE7EA0"/>
    <w:rsid w:val="37DE0EC5"/>
    <w:rsid w:val="3BAB631C"/>
    <w:rsid w:val="3EAB0813"/>
    <w:rsid w:val="4DE5A626"/>
    <w:rsid w:val="4FF76687"/>
    <w:rsid w:val="52DF9C36"/>
    <w:rsid w:val="575FB1E0"/>
    <w:rsid w:val="5BDF4C17"/>
    <w:rsid w:val="5BFE60DE"/>
    <w:rsid w:val="5FD95DF7"/>
    <w:rsid w:val="6DFAEE84"/>
    <w:rsid w:val="7B7F216B"/>
    <w:rsid w:val="7C492E3F"/>
    <w:rsid w:val="7C7F0256"/>
    <w:rsid w:val="7DCFB2FE"/>
    <w:rsid w:val="7F1EFFF6"/>
    <w:rsid w:val="7FDA965F"/>
    <w:rsid w:val="A9FEF9B4"/>
    <w:rsid w:val="ABFFBF27"/>
    <w:rsid w:val="AF972C7D"/>
    <w:rsid w:val="BF730449"/>
    <w:rsid w:val="BFB3F613"/>
    <w:rsid w:val="BFBE82E5"/>
    <w:rsid w:val="DBFFECEB"/>
    <w:rsid w:val="DD7C1410"/>
    <w:rsid w:val="E7F91D97"/>
    <w:rsid w:val="ECFF9A7E"/>
    <w:rsid w:val="EFCCFDFF"/>
    <w:rsid w:val="F4F7FFBB"/>
    <w:rsid w:val="F6BFB4F3"/>
    <w:rsid w:val="F7FE8F26"/>
    <w:rsid w:val="FAA3CA8A"/>
    <w:rsid w:val="FBFE9A39"/>
    <w:rsid w:val="FCF44CB5"/>
    <w:rsid w:val="FF365680"/>
    <w:rsid w:val="FFB791E4"/>
    <w:rsid w:val="FFF975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keepNext w:val="0"/>
      <w:keepLines w:val="0"/>
      <w:widowControl/>
      <w:suppressLineNumbers w:val="0"/>
      <w:spacing w:before="100" w:beforeAutospacing="1" w:after="100" w:afterAutospacing="1" w:line="240" w:lineRule="auto"/>
      <w:ind w:left="0" w:right="0" w:firstLine="0"/>
      <w:jc w:val="left"/>
    </w:pPr>
    <w:rPr>
      <w:rFonts w:hint="eastAsia" w:ascii="宋体" w:hAnsi="宋体" w:eastAsia="宋体" w:cs="宋体"/>
      <w:kern w:val="0"/>
      <w:sz w:val="24"/>
      <w:szCs w:val="24"/>
      <w:lang w:val="en-US" w:eastAsia="zh-CN" w:bidi="ar"/>
    </w:rPr>
  </w:style>
  <w:style w:type="table" w:styleId="6">
    <w:name w:val="Table Grid"/>
    <w:basedOn w:val="5"/>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1.66666666666667</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Administrator</dc:creator>
  <cp:lastModifiedBy>零零星</cp:lastModifiedBy>
  <dcterms:modified xsi:type="dcterms:W3CDTF">2024-03-15T08:34:42Z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03C144BA1A1243C7896A0913FE360B6F_13</vt:lpwstr>
  </property>
</Properties>
</file>